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C0372">
      <w:pPr>
        <w:spacing w:line="572" w:lineRule="exact"/>
        <w:jc w:val="center"/>
        <w:outlineLvl w:val="0"/>
        <w:rPr>
          <w:rFonts w:eastAsia="方正小标宋简体"/>
          <w:b/>
          <w:bCs/>
          <w:sz w:val="44"/>
          <w:szCs w:val="44"/>
        </w:rPr>
      </w:pPr>
      <w:bookmarkStart w:id="0" w:name="_Toc32020"/>
      <w:r>
        <w:rPr>
          <w:rFonts w:eastAsia="方正小标宋简体"/>
          <w:b/>
          <w:bCs/>
          <w:sz w:val="44"/>
          <w:szCs w:val="44"/>
        </w:rPr>
        <w:t>荣县人民检察院工作报告</w:t>
      </w:r>
      <w:bookmarkEnd w:id="0"/>
    </w:p>
    <w:p w14:paraId="5A7C0864">
      <w:pPr>
        <w:spacing w:line="572" w:lineRule="exact"/>
        <w:jc w:val="center"/>
        <w:rPr>
          <w:rFonts w:ascii="楷体_GB2312" w:hAnsi="Times New Roman" w:eastAsia="楷体_GB2312" w:cs="Times New Roman"/>
          <w:b/>
          <w:sz w:val="32"/>
          <w:szCs w:val="32"/>
        </w:rPr>
      </w:pPr>
    </w:p>
    <w:p w14:paraId="1A9B6C38">
      <w:pPr>
        <w:spacing w:line="572" w:lineRule="exact"/>
        <w:jc w:val="center"/>
        <w:rPr>
          <w:rFonts w:ascii="楷体_GB2312" w:eastAsia="楷体_GB2312"/>
          <w:b/>
          <w:sz w:val="32"/>
          <w:szCs w:val="32"/>
        </w:rPr>
      </w:pPr>
      <w:r>
        <w:rPr>
          <w:rFonts w:hint="eastAsia" w:ascii="Times New Roman" w:hAnsi="Times New Roman" w:eastAsia="仿宋_GB2312" w:cs="Times New Roman"/>
          <w:sz w:val="32"/>
          <w:szCs w:val="32"/>
        </w:rPr>
        <w:t>2025</w:t>
      </w:r>
      <w:r>
        <w:rPr>
          <w:rFonts w:hint="eastAsia" w:ascii="楷体_GB2312" w:eastAsia="楷体_GB2312"/>
          <w:b/>
          <w:sz w:val="32"/>
          <w:szCs w:val="32"/>
        </w:rPr>
        <w:t>年3月1</w:t>
      </w:r>
      <w:r>
        <w:rPr>
          <w:rFonts w:hint="eastAsia" w:ascii="楷体_GB2312" w:eastAsia="楷体_GB2312"/>
          <w:b/>
          <w:sz w:val="32"/>
          <w:szCs w:val="32"/>
          <w:lang w:val="en-US" w:eastAsia="zh-CN"/>
        </w:rPr>
        <w:t>3</w:t>
      </w:r>
      <w:bookmarkStart w:id="1" w:name="_GoBack"/>
      <w:bookmarkEnd w:id="1"/>
      <w:r>
        <w:rPr>
          <w:rFonts w:hint="eastAsia" w:ascii="楷体_GB2312" w:eastAsia="楷体_GB2312"/>
          <w:b/>
          <w:sz w:val="32"/>
          <w:szCs w:val="32"/>
        </w:rPr>
        <w:t>日在荣县第十九届人民代表大会第四次会议上</w:t>
      </w:r>
    </w:p>
    <w:p w14:paraId="1DDA2FFD">
      <w:pPr>
        <w:spacing w:line="572" w:lineRule="exact"/>
        <w:jc w:val="center"/>
        <w:rPr>
          <w:rFonts w:eastAsia="楷体_GB2312"/>
          <w:b/>
          <w:sz w:val="32"/>
          <w:szCs w:val="32"/>
        </w:rPr>
      </w:pPr>
      <w:r>
        <w:rPr>
          <w:rFonts w:hint="eastAsia" w:eastAsia="楷体_GB2312"/>
          <w:b/>
          <w:sz w:val="32"/>
          <w:szCs w:val="32"/>
        </w:rPr>
        <w:t>荣县人民检察院检察长  王 丹</w:t>
      </w:r>
    </w:p>
    <w:p w14:paraId="078F3085">
      <w:pPr>
        <w:spacing w:line="572" w:lineRule="exact"/>
        <w:rPr>
          <w:rFonts w:eastAsia="仿宋_GB2312"/>
          <w:sz w:val="32"/>
          <w:szCs w:val="32"/>
        </w:rPr>
      </w:pPr>
    </w:p>
    <w:p w14:paraId="487BC6FC">
      <w:pPr>
        <w:spacing w:line="572" w:lineRule="exact"/>
        <w:rPr>
          <w:rFonts w:eastAsia="仿宋_GB2312"/>
          <w:sz w:val="32"/>
          <w:szCs w:val="32"/>
        </w:rPr>
      </w:pPr>
      <w:r>
        <w:rPr>
          <w:rFonts w:hint="eastAsia" w:eastAsia="仿宋_GB2312"/>
          <w:sz w:val="32"/>
          <w:szCs w:val="32"/>
        </w:rPr>
        <w:t>各位代表：</w:t>
      </w:r>
    </w:p>
    <w:p w14:paraId="00ECA264">
      <w:pPr>
        <w:spacing w:line="572" w:lineRule="exact"/>
        <w:ind w:firstLine="640" w:firstLineChars="200"/>
        <w:rPr>
          <w:rFonts w:eastAsia="仿宋_GB2312"/>
          <w:sz w:val="32"/>
          <w:szCs w:val="32"/>
        </w:rPr>
      </w:pPr>
      <w:r>
        <w:rPr>
          <w:rFonts w:hint="eastAsia" w:eastAsia="仿宋_GB2312"/>
          <w:sz w:val="32"/>
          <w:szCs w:val="32"/>
        </w:rPr>
        <w:t>我代表荣县人民检察院向大会报告工作，请予审议，并请各位政协委员和</w:t>
      </w:r>
      <w:r>
        <w:rPr>
          <w:rFonts w:hint="eastAsia" w:ascii="Times New Roman" w:hAnsi="Times New Roman" w:eastAsia="仿宋_GB2312" w:cs="Times New Roman"/>
          <w:sz w:val="32"/>
        </w:rPr>
        <w:t>其他</w:t>
      </w:r>
      <w:r>
        <w:rPr>
          <w:rFonts w:hint="eastAsia" w:eastAsia="仿宋_GB2312"/>
          <w:sz w:val="32"/>
          <w:szCs w:val="32"/>
        </w:rPr>
        <w:t>列席人员提出意见。</w:t>
      </w:r>
    </w:p>
    <w:p w14:paraId="4CBDE60D">
      <w:pPr>
        <w:spacing w:line="572" w:lineRule="exact"/>
        <w:ind w:firstLine="640" w:firstLineChars="200"/>
        <w:rPr>
          <w:rFonts w:eastAsia="仿宋_GB2312"/>
          <w:sz w:val="32"/>
          <w:szCs w:val="32"/>
        </w:rPr>
      </w:pPr>
    </w:p>
    <w:p w14:paraId="14F35B16">
      <w:pPr>
        <w:spacing w:line="572" w:lineRule="exact"/>
        <w:jc w:val="center"/>
        <w:rPr>
          <w:rFonts w:eastAsia="黑体"/>
          <w:bCs/>
          <w:sz w:val="32"/>
          <w:szCs w:val="32"/>
        </w:rPr>
      </w:pPr>
      <w:r>
        <w:rPr>
          <w:rFonts w:hint="eastAsia" w:ascii="Times New Roman" w:hAnsi="Times New Roman" w:eastAsia="仿宋_GB2312" w:cs="Times New Roman"/>
          <w:sz w:val="32"/>
          <w:szCs w:val="32"/>
        </w:rPr>
        <w:t>2024</w:t>
      </w:r>
      <w:r>
        <w:rPr>
          <w:rFonts w:eastAsia="黑体"/>
          <w:bCs/>
          <w:sz w:val="32"/>
          <w:szCs w:val="32"/>
        </w:rPr>
        <w:t>年工作回顾</w:t>
      </w:r>
    </w:p>
    <w:p w14:paraId="2EB704B4">
      <w:pPr>
        <w:spacing w:line="572" w:lineRule="exact"/>
        <w:ind w:firstLine="1574"/>
        <w:rPr>
          <w:rFonts w:eastAsia="仿宋_GB2312"/>
          <w:sz w:val="32"/>
          <w:szCs w:val="32"/>
        </w:rPr>
      </w:pPr>
    </w:p>
    <w:p w14:paraId="57FF259B">
      <w:pPr>
        <w:spacing w:line="572"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202</w:t>
      </w:r>
      <w:r>
        <w:rPr>
          <w:rFonts w:hint="eastAsia" w:ascii="Times New Roman" w:hAnsi="Times New Roman" w:eastAsia="仿宋_GB2312" w:cs="Times New Roman"/>
          <w:b/>
          <w:sz w:val="32"/>
          <w:szCs w:val="32"/>
        </w:rPr>
        <w:t>4</w:t>
      </w:r>
      <w:r>
        <w:rPr>
          <w:rFonts w:eastAsia="仿宋_GB2312"/>
          <w:b/>
          <w:sz w:val="32"/>
          <w:szCs w:val="32"/>
        </w:rPr>
        <w:t>年</w:t>
      </w:r>
      <w:r>
        <w:rPr>
          <w:rFonts w:hint="eastAsia" w:eastAsia="仿宋_GB2312"/>
          <w:b/>
          <w:sz w:val="32"/>
          <w:szCs w:val="32"/>
        </w:rPr>
        <w:t>，</w:t>
      </w:r>
      <w:r>
        <w:rPr>
          <w:rFonts w:eastAsia="仿宋_GB2312"/>
          <w:b/>
          <w:sz w:val="32"/>
          <w:szCs w:val="32"/>
        </w:rPr>
        <w:t>荣县</w:t>
      </w:r>
      <w:r>
        <w:rPr>
          <w:rFonts w:hint="eastAsia" w:eastAsia="仿宋_GB2312"/>
          <w:b/>
          <w:sz w:val="32"/>
          <w:szCs w:val="32"/>
        </w:rPr>
        <w:t>人民检察院</w:t>
      </w:r>
      <w:r>
        <w:rPr>
          <w:rFonts w:eastAsia="仿宋_GB2312"/>
          <w:b/>
          <w:sz w:val="32"/>
          <w:szCs w:val="32"/>
        </w:rPr>
        <w:t>在县委和市检察院</w:t>
      </w:r>
      <w:r>
        <w:rPr>
          <w:rFonts w:hint="eastAsia" w:eastAsia="仿宋_GB2312"/>
          <w:b/>
          <w:sz w:val="32"/>
          <w:szCs w:val="32"/>
        </w:rPr>
        <w:t>的</w:t>
      </w:r>
      <w:r>
        <w:rPr>
          <w:rFonts w:eastAsia="仿宋_GB2312"/>
          <w:b/>
          <w:sz w:val="32"/>
          <w:szCs w:val="32"/>
        </w:rPr>
        <w:t>坚强领导下，在县人大及其常委会有力监督、县政府大力支持和县政协民主监督下，</w:t>
      </w:r>
      <w:r>
        <w:rPr>
          <w:rFonts w:hint="eastAsia" w:eastAsia="仿宋_GB2312"/>
          <w:b/>
          <w:sz w:val="32"/>
          <w:szCs w:val="32"/>
        </w:rPr>
        <w:t>坚持以习近平新时代中国特色社会主义思想为指导，深入践行习近平法治思想，全面</w:t>
      </w:r>
      <w:r>
        <w:rPr>
          <w:rFonts w:eastAsia="仿宋_GB2312"/>
          <w:b/>
          <w:sz w:val="32"/>
          <w:szCs w:val="32"/>
        </w:rPr>
        <w:t>贯彻党的</w:t>
      </w:r>
      <w:r>
        <w:rPr>
          <w:rFonts w:hint="eastAsia" w:eastAsia="仿宋_GB2312"/>
          <w:b/>
          <w:sz w:val="32"/>
          <w:szCs w:val="32"/>
        </w:rPr>
        <w:t>二十</w:t>
      </w:r>
      <w:r>
        <w:rPr>
          <w:rFonts w:eastAsia="仿宋_GB2312"/>
          <w:b/>
          <w:sz w:val="32"/>
          <w:szCs w:val="32"/>
        </w:rPr>
        <w:t>大</w:t>
      </w:r>
      <w:r>
        <w:rPr>
          <w:rFonts w:hint="eastAsia" w:eastAsia="仿宋_GB2312"/>
          <w:b/>
          <w:sz w:val="32"/>
          <w:szCs w:val="32"/>
        </w:rPr>
        <w:t>和二十届二中、三中全会</w:t>
      </w:r>
      <w:r>
        <w:rPr>
          <w:rFonts w:eastAsia="仿宋_GB2312"/>
          <w:b/>
          <w:sz w:val="32"/>
          <w:szCs w:val="32"/>
        </w:rPr>
        <w:t>精神，</w:t>
      </w:r>
      <w:r>
        <w:rPr>
          <w:rFonts w:hint="eastAsia" w:eastAsia="仿宋_GB2312"/>
          <w:b/>
          <w:sz w:val="32"/>
          <w:szCs w:val="32"/>
        </w:rPr>
        <w:t>认真</w:t>
      </w:r>
      <w:r>
        <w:rPr>
          <w:rFonts w:eastAsia="仿宋_GB2312"/>
          <w:b/>
          <w:sz w:val="32"/>
          <w:szCs w:val="32"/>
        </w:rPr>
        <w:t>落实</w:t>
      </w:r>
      <w:r>
        <w:rPr>
          <w:rFonts w:hint="eastAsia" w:eastAsia="仿宋_GB2312"/>
          <w:b/>
          <w:sz w:val="32"/>
          <w:szCs w:val="32"/>
        </w:rPr>
        <w:t>《中共中央关于加强新时代检察机关法律监督工作的意见》</w:t>
      </w:r>
      <w:r>
        <w:rPr>
          <w:rFonts w:eastAsia="仿宋_GB2312"/>
          <w:b/>
          <w:sz w:val="32"/>
          <w:szCs w:val="32"/>
        </w:rPr>
        <w:t>，</w:t>
      </w:r>
      <w:r>
        <w:rPr>
          <w:rFonts w:hint="eastAsia" w:eastAsia="仿宋_GB2312"/>
          <w:b/>
          <w:sz w:val="32"/>
          <w:szCs w:val="32"/>
        </w:rPr>
        <w:t>紧紧围绕</w:t>
      </w:r>
      <w:r>
        <w:rPr>
          <w:rFonts w:ascii="Times New Roman" w:hAnsi="Times New Roman" w:eastAsia="仿宋_GB2312" w:cs="Times New Roman"/>
          <w:b/>
          <w:sz w:val="32"/>
          <w:szCs w:val="32"/>
        </w:rPr>
        <w:t>县委</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124</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发展思路</w:t>
      </w:r>
      <w:r>
        <w:rPr>
          <w:rFonts w:hint="eastAsia" w:ascii="Times New Roman" w:hAnsi="Times New Roman" w:eastAsia="仿宋_GB2312" w:cs="Times New Roman"/>
          <w:b/>
          <w:sz w:val="32"/>
          <w:szCs w:val="32"/>
        </w:rPr>
        <w:t>，</w:t>
      </w:r>
      <w:r>
        <w:rPr>
          <w:rFonts w:hint="eastAsia" w:eastAsia="仿宋_GB2312"/>
          <w:b/>
          <w:sz w:val="32"/>
          <w:szCs w:val="32"/>
        </w:rPr>
        <w:t>立足法律监督职能，维护公平正义，</w:t>
      </w:r>
      <w:r>
        <w:rPr>
          <w:rFonts w:eastAsia="仿宋_GB2312"/>
          <w:b/>
          <w:sz w:val="32"/>
          <w:szCs w:val="32"/>
        </w:rPr>
        <w:t>为全</w:t>
      </w:r>
      <w:r>
        <w:rPr>
          <w:rFonts w:hint="eastAsia" w:eastAsia="仿宋_GB2312"/>
          <w:b/>
          <w:sz w:val="32"/>
          <w:szCs w:val="32"/>
        </w:rPr>
        <w:t>县</w:t>
      </w:r>
      <w:r>
        <w:rPr>
          <w:rFonts w:eastAsia="仿宋_GB2312"/>
          <w:b/>
          <w:sz w:val="32"/>
          <w:szCs w:val="32"/>
        </w:rPr>
        <w:t>经济社会高质量发展提供有力司法保障</w:t>
      </w:r>
      <w:r>
        <w:rPr>
          <w:rFonts w:hint="eastAsia" w:eastAsia="仿宋_GB2312"/>
          <w:b/>
          <w:sz w:val="32"/>
          <w:szCs w:val="32"/>
        </w:rPr>
        <w:t>。</w:t>
      </w:r>
      <w:r>
        <w:rPr>
          <w:rFonts w:hint="eastAsia" w:eastAsia="仿宋_GB2312"/>
          <w:b/>
          <w:color w:val="000000"/>
          <w:sz w:val="32"/>
          <w:szCs w:val="32"/>
        </w:rPr>
        <w:t>全年办理各类案件</w:t>
      </w:r>
      <w:r>
        <w:rPr>
          <w:rFonts w:hint="eastAsia" w:ascii="Times New Roman" w:hAnsi="Times New Roman" w:eastAsia="仿宋_GB2312" w:cs="Times New Roman"/>
          <w:b/>
          <w:sz w:val="32"/>
          <w:szCs w:val="32"/>
        </w:rPr>
        <w:t>1028件</w:t>
      </w:r>
      <w:r>
        <w:rPr>
          <w:rFonts w:hint="eastAsia" w:ascii="Times New Roman" w:hAnsi="Times New Roman" w:eastAsia="仿宋_GB2312" w:cs="Times New Roman"/>
          <w:sz w:val="32"/>
          <w:szCs w:val="32"/>
        </w:rPr>
        <w:t>，其中，刑事检察案件681件，同比下降11.44%；民事检察案件53件，同比下降5.36%；行政检察案件77件，同比上升234.78%（含49件新开展的行刑反向衔接案件）；公益诉讼检察案件51件，同比下降5.56%；其他各类检察监督案件166件。</w:t>
      </w:r>
    </w:p>
    <w:p w14:paraId="55DAECFC">
      <w:pPr>
        <w:numPr>
          <w:ilvl w:val="0"/>
          <w:numId w:val="1"/>
        </w:numPr>
        <w:tabs>
          <w:tab w:val="right" w:pos="7666"/>
        </w:tabs>
        <w:spacing w:line="572" w:lineRule="exact"/>
        <w:ind w:firstLine="640" w:firstLineChars="200"/>
        <w:rPr>
          <w:rFonts w:ascii="黑体" w:hAnsi="黑体" w:eastAsia="黑体" w:cs="黑体"/>
          <w:sz w:val="32"/>
          <w:szCs w:val="32"/>
        </w:rPr>
      </w:pPr>
      <w:r>
        <w:rPr>
          <w:rFonts w:hint="eastAsia" w:ascii="黑体" w:hAnsi="黑体" w:eastAsia="黑体" w:cs="黑体"/>
          <w:sz w:val="32"/>
          <w:szCs w:val="32"/>
        </w:rPr>
        <w:t>以学铸魂、凝心聚力，坚持党的绝对领导</w:t>
      </w:r>
    </w:p>
    <w:p w14:paraId="405BD47E">
      <w:pPr>
        <w:tabs>
          <w:tab w:val="right" w:pos="7666"/>
        </w:tabs>
        <w:spacing w:line="572"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筑牢对党忠诚政治品格。</w:t>
      </w:r>
      <w:r>
        <w:rPr>
          <w:rFonts w:hint="eastAsia" w:ascii="仿宋_GB2312" w:eastAsia="仿宋_GB2312"/>
          <w:bCs/>
          <w:color w:val="000000"/>
          <w:sz w:val="32"/>
          <w:szCs w:val="32"/>
        </w:rPr>
        <w:t>坚持用习近平新</w:t>
      </w:r>
      <w:r>
        <w:rPr>
          <w:rFonts w:hint="eastAsia" w:eastAsia="仿宋_GB2312"/>
          <w:bCs/>
          <w:color w:val="000000"/>
          <w:sz w:val="32"/>
          <w:szCs w:val="32"/>
        </w:rPr>
        <w:t>时代中国特色社会主义思想武装头脑，</w:t>
      </w:r>
      <w:r>
        <w:rPr>
          <w:rFonts w:hint="eastAsia" w:ascii="仿宋_GB2312" w:eastAsia="仿宋_GB2312"/>
          <w:bCs/>
          <w:color w:val="000000"/>
          <w:sz w:val="32"/>
          <w:szCs w:val="32"/>
        </w:rPr>
        <w:t>持续深入学习贯彻党的二十大精神，</w:t>
      </w:r>
      <w:r>
        <w:rPr>
          <w:rFonts w:ascii="Times New Roman" w:hAnsi="Times New Roman" w:eastAsia="仿宋_GB2312" w:cs="Times New Roman"/>
          <w:sz w:val="32"/>
          <w:szCs w:val="32"/>
        </w:rPr>
        <w:t>切实</w:t>
      </w:r>
      <w:r>
        <w:rPr>
          <w:rFonts w:hint="eastAsia" w:ascii="Times New Roman" w:hAnsi="Times New Roman" w:eastAsia="仿宋_GB2312" w:cs="Times New Roman"/>
          <w:sz w:val="32"/>
          <w:szCs w:val="32"/>
        </w:rPr>
        <w:t>增强“四个意识”、坚定“四个自信”、做到“两个维护”</w:t>
      </w:r>
      <w:r>
        <w:rPr>
          <w:rFonts w:ascii="Times New Roman" w:hAnsi="Times New Roman" w:eastAsia="仿宋_GB2312" w:cs="Times New Roman"/>
          <w:sz w:val="32"/>
          <w:szCs w:val="32"/>
        </w:rPr>
        <w:t>。</w:t>
      </w:r>
      <w:r>
        <w:rPr>
          <w:rFonts w:hint="eastAsia" w:ascii="仿宋_GB2312" w:hAnsi="仿宋_GB2312" w:eastAsia="仿宋_GB2312" w:cs="仿宋_GB2312"/>
          <w:sz w:val="32"/>
          <w:szCs w:val="32"/>
        </w:rPr>
        <w:t>把落实习近平总书记重要指示精神和党中央决策部署作为重大政治任务，</w:t>
      </w:r>
      <w:r>
        <w:rPr>
          <w:rFonts w:hint="eastAsia" w:ascii="仿宋_GB2312" w:hAnsi="仿宋_GB2312" w:eastAsia="仿宋_GB2312" w:cs="仿宋_GB2312"/>
          <w:b/>
          <w:sz w:val="32"/>
          <w:szCs w:val="32"/>
        </w:rPr>
        <w:t>认真落实“第一议题”制度，</w:t>
      </w:r>
      <w:r>
        <w:rPr>
          <w:rFonts w:ascii="Times New Roman" w:hAnsi="Times New Roman" w:eastAsia="仿宋_GB2312" w:cs="Times New Roman"/>
          <w:b/>
          <w:sz w:val="32"/>
          <w:szCs w:val="32"/>
        </w:rPr>
        <w:t>组织开展</w:t>
      </w:r>
      <w:r>
        <w:rPr>
          <w:rFonts w:hint="eastAsia" w:ascii="Times New Roman" w:hAnsi="Times New Roman" w:eastAsia="仿宋_GB2312" w:cs="Times New Roman"/>
          <w:b/>
          <w:sz w:val="32"/>
          <w:szCs w:val="32"/>
        </w:rPr>
        <w:t>理论学习</w:t>
      </w:r>
      <w:r>
        <w:rPr>
          <w:rFonts w:ascii="Times New Roman" w:hAnsi="Times New Roman" w:eastAsia="仿宋_GB2312" w:cs="Times New Roman"/>
          <w:b/>
          <w:sz w:val="32"/>
          <w:szCs w:val="32"/>
        </w:rPr>
        <w:t>30余次。</w:t>
      </w:r>
      <w:r>
        <w:rPr>
          <w:rFonts w:hint="eastAsia" w:ascii="仿宋_GB2312" w:hAnsi="仿宋_GB2312" w:eastAsia="仿宋_GB2312" w:cs="仿宋_GB2312"/>
          <w:b/>
          <w:sz w:val="32"/>
          <w:szCs w:val="32"/>
        </w:rPr>
        <w:t>围绕县委中心工作，转变作风狠抓落实，</w:t>
      </w:r>
      <w:r>
        <w:rPr>
          <w:rFonts w:ascii="仿宋_GB2312" w:hAnsi="仿宋_GB2312" w:eastAsia="仿宋_GB2312" w:cs="仿宋_GB2312"/>
          <w:b/>
          <w:sz w:val="32"/>
          <w:szCs w:val="32"/>
        </w:rPr>
        <w:t>主动向</w:t>
      </w:r>
      <w:r>
        <w:rPr>
          <w:rFonts w:hint="eastAsia" w:ascii="仿宋_GB2312" w:hAnsi="仿宋_GB2312" w:eastAsia="仿宋_GB2312" w:cs="仿宋_GB2312"/>
          <w:b/>
          <w:sz w:val="32"/>
          <w:szCs w:val="32"/>
        </w:rPr>
        <w:t>县委、县委</w:t>
      </w:r>
      <w:r>
        <w:rPr>
          <w:rFonts w:ascii="仿宋_GB2312" w:hAnsi="仿宋_GB2312" w:eastAsia="仿宋_GB2312" w:cs="仿宋_GB2312"/>
          <w:b/>
          <w:sz w:val="32"/>
          <w:szCs w:val="32"/>
        </w:rPr>
        <w:t>政法委、</w:t>
      </w:r>
      <w:r>
        <w:rPr>
          <w:rFonts w:hint="eastAsia" w:ascii="仿宋_GB2312" w:hAnsi="仿宋_GB2312" w:eastAsia="仿宋_GB2312" w:cs="仿宋_GB2312"/>
          <w:b/>
          <w:sz w:val="32"/>
          <w:szCs w:val="32"/>
        </w:rPr>
        <w:t>市检察院报告重大事项、重要案件</w:t>
      </w:r>
      <w:r>
        <w:rPr>
          <w:rFonts w:hint="eastAsia" w:ascii="Times New Roman" w:hAnsi="Times New Roman" w:eastAsia="仿宋_GB2312" w:cs="Times New Roman"/>
          <w:b/>
          <w:sz w:val="32"/>
          <w:szCs w:val="32"/>
        </w:rPr>
        <w:t>30余次</w:t>
      </w:r>
      <w:r>
        <w:rPr>
          <w:rFonts w:hint="eastAsia" w:ascii="仿宋_GB2312" w:hAnsi="仿宋_GB2312" w:eastAsia="仿宋_GB2312" w:cs="仿宋_GB2312"/>
          <w:b/>
          <w:sz w:val="32"/>
          <w:szCs w:val="32"/>
        </w:rPr>
        <w:t>，</w:t>
      </w:r>
      <w:r>
        <w:rPr>
          <w:rFonts w:hint="eastAsia" w:ascii="仿宋_GB2312" w:hAnsi="仿宋_GB2312" w:eastAsia="仿宋_GB2312" w:cs="仿宋_GB2312"/>
          <w:sz w:val="32"/>
          <w:szCs w:val="32"/>
        </w:rPr>
        <w:t>做到</w:t>
      </w:r>
      <w:r>
        <w:rPr>
          <w:rFonts w:hint="eastAsia" w:eastAsia="仿宋_GB2312"/>
          <w:bCs/>
          <w:color w:val="000000"/>
          <w:sz w:val="32"/>
          <w:szCs w:val="32"/>
        </w:rPr>
        <w:t>从政治上着眼、从法治上着力</w:t>
      </w:r>
      <w:r>
        <w:rPr>
          <w:rFonts w:ascii="Times New Roman" w:hAnsi="Times New Roman" w:eastAsia="仿宋_GB2312" w:cs="Times New Roman"/>
          <w:bCs/>
          <w:color w:val="000000"/>
          <w:sz w:val="32"/>
          <w:szCs w:val="32"/>
        </w:rPr>
        <w:t>，把讲政治落实到监督办案、司法为民全过程，运用法治力量捍卫党的绝对领导。</w:t>
      </w:r>
      <w:r>
        <w:rPr>
          <w:rFonts w:ascii="仿宋_GB2312" w:hAnsi="仿宋_GB2312" w:eastAsia="仿宋_GB2312" w:cs="仿宋_GB2312"/>
          <w:b/>
          <w:sz w:val="32"/>
          <w:szCs w:val="32"/>
        </w:rPr>
        <w:t>全面推行法律监督工作年度报告制度，</w:t>
      </w:r>
      <w:r>
        <w:rPr>
          <w:rFonts w:hint="eastAsia" w:ascii="仿宋_GB2312" w:hAnsi="仿宋_GB2312" w:eastAsia="仿宋_GB2312" w:cs="仿宋_GB2312"/>
          <w:b/>
          <w:sz w:val="32"/>
          <w:szCs w:val="32"/>
        </w:rPr>
        <w:t>向有关单位提出堵漏建制、防范风险的检察建议</w:t>
      </w:r>
      <w:r>
        <w:rPr>
          <w:rFonts w:hint="eastAsia" w:ascii="Times New Roman" w:hAnsi="Times New Roman" w:eastAsia="仿宋_GB2312" w:cs="Times New Roman"/>
          <w:b/>
          <w:sz w:val="32"/>
          <w:szCs w:val="32"/>
        </w:rPr>
        <w:t>36份，</w:t>
      </w:r>
      <w:r>
        <w:rPr>
          <w:rFonts w:ascii="Times New Roman" w:hAnsi="Times New Roman" w:eastAsia="仿宋_GB2312" w:cs="Times New Roman"/>
          <w:b/>
          <w:sz w:val="32"/>
          <w:szCs w:val="32"/>
        </w:rPr>
        <w:t>努力当好法治参谋。守牢网络意识形态阵地，加强舆论宣传引导，</w:t>
      </w:r>
      <w:r>
        <w:rPr>
          <w:rFonts w:hint="eastAsia" w:ascii="Times New Roman" w:hAnsi="Times New Roman" w:eastAsia="仿宋_GB2312" w:cs="Times New Roman"/>
          <w:b/>
          <w:sz w:val="32"/>
          <w:szCs w:val="32"/>
        </w:rPr>
        <w:t>21</w:t>
      </w:r>
      <w:r>
        <w:rPr>
          <w:rFonts w:hint="eastAsia" w:ascii="Times New Roman" w:hAnsi="Times New Roman" w:eastAsia="仿宋_GB2312" w:cs="Times New Roman"/>
          <w:b/>
          <w:color w:val="000000"/>
          <w:sz w:val="32"/>
          <w:szCs w:val="32"/>
        </w:rPr>
        <w:t>篇</w:t>
      </w:r>
      <w:r>
        <w:rPr>
          <w:rFonts w:hint="eastAsia" w:ascii="Times New Roman" w:hAnsi="Times New Roman" w:eastAsia="仿宋_GB2312" w:cs="Times New Roman"/>
          <w:b/>
          <w:kern w:val="0"/>
          <w:sz w:val="32"/>
          <w:szCs w:val="32"/>
        </w:rPr>
        <w:t>工作经验做法被省级以上媒体刊发</w:t>
      </w:r>
      <w:r>
        <w:rPr>
          <w:rFonts w:ascii="Times New Roman" w:hAnsi="Times New Roman" w:eastAsia="仿宋_GB2312" w:cs="Times New Roman"/>
          <w:b/>
          <w:sz w:val="32"/>
          <w:szCs w:val="32"/>
        </w:rPr>
        <w:t>。</w:t>
      </w:r>
    </w:p>
    <w:p w14:paraId="4ECD122D">
      <w:pPr>
        <w:tabs>
          <w:tab w:val="right" w:pos="7666"/>
        </w:tabs>
        <w:spacing w:line="572" w:lineRule="exact"/>
        <w:ind w:firstLine="643" w:firstLineChars="200"/>
        <w:rPr>
          <w:rFonts w:ascii="Times New Roman" w:hAnsi="Times New Roman" w:eastAsia="仿宋_GB2312" w:cs="Times New Roman"/>
          <w:b/>
          <w:sz w:val="32"/>
          <w:szCs w:val="32"/>
        </w:rPr>
      </w:pPr>
      <w:r>
        <w:rPr>
          <w:rFonts w:hint="eastAsia" w:ascii="楷体_GB2312" w:hAnsi="楷体_GB2312" w:eastAsia="楷体_GB2312" w:cs="楷体_GB2312"/>
          <w:b/>
          <w:bCs/>
          <w:sz w:val="32"/>
          <w:szCs w:val="32"/>
        </w:rPr>
        <w:t>推动党纪学习见行见效。</w:t>
      </w:r>
      <w:r>
        <w:rPr>
          <w:rFonts w:ascii="Times New Roman" w:hAnsi="Times New Roman" w:eastAsia="仿宋_GB2312" w:cs="Times New Roman"/>
          <w:sz w:val="32"/>
          <w:szCs w:val="32"/>
        </w:rPr>
        <w:t>将党纪学习教育纳入年度</w:t>
      </w:r>
      <w:r>
        <w:rPr>
          <w:rFonts w:hint="eastAsia" w:ascii="Times New Roman" w:hAnsi="Times New Roman" w:eastAsia="仿宋_GB2312" w:cs="Times New Roman"/>
          <w:sz w:val="32"/>
          <w:szCs w:val="32"/>
        </w:rPr>
        <w:t>重点</w:t>
      </w:r>
      <w:r>
        <w:rPr>
          <w:rFonts w:ascii="Times New Roman" w:hAnsi="Times New Roman" w:eastAsia="仿宋_GB2312" w:cs="Times New Roman"/>
          <w:sz w:val="32"/>
          <w:szCs w:val="32"/>
        </w:rPr>
        <w:t>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对标党中央和省市县委部署要求，</w:t>
      </w:r>
      <w:r>
        <w:rPr>
          <w:rFonts w:ascii="Times New Roman" w:hAnsi="Times New Roman" w:eastAsia="仿宋_GB2312" w:cs="Times New Roman"/>
          <w:b/>
          <w:sz w:val="32"/>
          <w:szCs w:val="32"/>
        </w:rPr>
        <w:t>组建党纪学习教育工作专班，明确5个方面11项具体工作安排及责任主体、完成时限。</w:t>
      </w:r>
      <w:r>
        <w:rPr>
          <w:rFonts w:hint="eastAsia" w:ascii="Times New Roman" w:hAnsi="Times New Roman" w:eastAsia="仿宋_GB2312" w:cs="Times New Roman"/>
          <w:b/>
          <w:sz w:val="32"/>
          <w:szCs w:val="32"/>
        </w:rPr>
        <w:t>组织</w:t>
      </w:r>
      <w:r>
        <w:rPr>
          <w:rFonts w:ascii="Times New Roman" w:hAnsi="Times New Roman" w:eastAsia="仿宋_GB2312" w:cs="Times New Roman"/>
          <w:b/>
          <w:sz w:val="32"/>
          <w:szCs w:val="32"/>
        </w:rPr>
        <w:t>集中</w:t>
      </w:r>
      <w:r>
        <w:rPr>
          <w:rFonts w:hint="eastAsia" w:ascii="Times New Roman" w:hAnsi="Times New Roman" w:eastAsia="仿宋_GB2312" w:cs="Times New Roman"/>
          <w:b/>
          <w:sz w:val="32"/>
          <w:szCs w:val="32"/>
        </w:rPr>
        <w:t>学习</w:t>
      </w:r>
      <w:r>
        <w:rPr>
          <w:rFonts w:ascii="Times New Roman" w:hAnsi="Times New Roman" w:eastAsia="仿宋_GB2312" w:cs="Times New Roman"/>
          <w:b/>
          <w:sz w:val="32"/>
          <w:szCs w:val="32"/>
        </w:rPr>
        <w:t>讨论16次，</w:t>
      </w:r>
      <w:r>
        <w:rPr>
          <w:rFonts w:ascii="Times New Roman" w:hAnsi="Times New Roman" w:eastAsia="仿宋_GB2312" w:cs="Times New Roman"/>
          <w:b/>
          <w:color w:val="000000"/>
          <w:sz w:val="32"/>
          <w:szCs w:val="32"/>
          <w:shd w:val="clear" w:color="auto" w:fill="FFFFFF"/>
        </w:rPr>
        <w:t>观看警示教育片、违法违纪</w:t>
      </w:r>
      <w:r>
        <w:rPr>
          <w:rFonts w:hint="eastAsia" w:ascii="Times New Roman" w:hAnsi="Times New Roman" w:eastAsia="仿宋_GB2312" w:cs="Times New Roman"/>
          <w:b/>
          <w:color w:val="000000"/>
          <w:sz w:val="32"/>
          <w:szCs w:val="32"/>
          <w:shd w:val="clear" w:color="auto" w:fill="FFFFFF"/>
        </w:rPr>
        <w:t>典型案例7次，</w:t>
      </w:r>
      <w:r>
        <w:rPr>
          <w:rFonts w:hint="eastAsia" w:ascii="Times New Roman" w:hAnsi="Times New Roman" w:eastAsia="仿宋_GB2312" w:cs="Times New Roman"/>
          <w:b/>
          <w:sz w:val="32"/>
          <w:szCs w:val="32"/>
        </w:rPr>
        <w:t>开设党纪学习教育专栏，</w:t>
      </w:r>
      <w:r>
        <w:rPr>
          <w:rFonts w:ascii="Times New Roman" w:hAnsi="Times New Roman" w:eastAsia="仿宋_GB2312" w:cs="Times New Roman"/>
          <w:b/>
          <w:sz w:val="32"/>
          <w:szCs w:val="32"/>
        </w:rPr>
        <w:t>发放学习资料300余份</w:t>
      </w:r>
      <w:r>
        <w:rPr>
          <w:rFonts w:hint="eastAsia" w:ascii="Times New Roman" w:hAnsi="Times New Roman" w:eastAsia="仿宋_GB2312" w:cs="Times New Roman"/>
          <w:b/>
          <w:sz w:val="32"/>
          <w:szCs w:val="32"/>
        </w:rPr>
        <w:t>，营造浓厚学习氛围。扎实开展群众身边不正之风和腐败问题集中整治工作，上报解决群众急难愁盼问题13个，均得到有效整治。</w:t>
      </w:r>
    </w:p>
    <w:p w14:paraId="4C58628F">
      <w:pPr>
        <w:pStyle w:val="9"/>
        <w:spacing w:after="0" w:line="572" w:lineRule="exact"/>
        <w:ind w:left="0" w:leftChars="0" w:firstLine="643"/>
        <w:rPr>
          <w:rFonts w:ascii="Times New Roman" w:hAnsi="Times New Roman" w:eastAsia="仿宋_GB2312" w:cs="Times New Roman"/>
          <w:sz w:val="32"/>
          <w:szCs w:val="32"/>
          <w:highlight w:val="yellow"/>
        </w:rPr>
      </w:pPr>
      <w:r>
        <w:rPr>
          <w:rFonts w:hint="eastAsia" w:ascii="楷体_GB2312" w:hAnsi="楷体_GB2312" w:eastAsia="楷体_GB2312" w:cs="楷体_GB2312"/>
          <w:b/>
          <w:bCs/>
          <w:sz w:val="32"/>
          <w:szCs w:val="32"/>
        </w:rPr>
        <w:t>促进党建业务深度融合。</w:t>
      </w:r>
      <w:r>
        <w:rPr>
          <w:rStyle w:val="15"/>
          <w:rFonts w:hint="default" w:ascii="Times New Roman" w:hAnsi="Times New Roman" w:eastAsia="仿宋_GB2312" w:cs="Times New Roman"/>
          <w:b/>
        </w:rPr>
        <w:t>健全完善《关于推动党建和业务工作深度融合的实施办法》，以高质量党建引领</w:t>
      </w:r>
      <w:r>
        <w:rPr>
          <w:rFonts w:hint="eastAsia" w:ascii="仿宋_GB2312" w:hAnsi="仿宋_GB2312" w:eastAsia="仿宋_GB2312" w:cs="仿宋_GB2312"/>
          <w:b/>
          <w:sz w:val="32"/>
          <w:szCs w:val="32"/>
        </w:rPr>
        <w:t>“</w:t>
      </w:r>
      <w:r>
        <w:rPr>
          <w:rStyle w:val="15"/>
          <w:rFonts w:hint="default" w:ascii="Times New Roman" w:hAnsi="Times New Roman" w:eastAsia="仿宋_GB2312" w:cs="Times New Roman"/>
          <w:b/>
        </w:rPr>
        <w:t>四大检察</w:t>
      </w:r>
      <w:r>
        <w:rPr>
          <w:rFonts w:hint="eastAsia" w:ascii="Times New Roman" w:hAnsi="Times New Roman" w:eastAsia="仿宋_GB2312" w:cs="Times New Roman"/>
          <w:b/>
          <w:sz w:val="32"/>
          <w:szCs w:val="32"/>
        </w:rPr>
        <w:t>”</w:t>
      </w:r>
      <w:r>
        <w:rPr>
          <w:rStyle w:val="15"/>
          <w:rFonts w:hint="default" w:ascii="Times New Roman" w:hAnsi="Times New Roman" w:eastAsia="仿宋_GB2312" w:cs="Times New Roman"/>
          <w:b/>
        </w:rPr>
        <w:t>高质量发展。</w:t>
      </w:r>
      <w:r>
        <w:rPr>
          <w:rFonts w:ascii="Times New Roman" w:hAnsi="Times New Roman" w:eastAsia="仿宋_GB2312" w:cs="Times New Roman"/>
          <w:b/>
          <w:sz w:val="32"/>
          <w:szCs w:val="32"/>
        </w:rPr>
        <w:t>培育</w:t>
      </w:r>
      <w:r>
        <w:rPr>
          <w:rFonts w:hint="eastAsia" w:ascii="Times New Roman" w:hAnsi="Times New Roman" w:eastAsia="仿宋_GB2312" w:cs="Times New Roman"/>
          <w:b/>
          <w:sz w:val="32"/>
          <w:szCs w:val="32"/>
        </w:rPr>
        <w:t>打造“梧桐花开”</w:t>
      </w:r>
      <w:r>
        <w:rPr>
          <w:rFonts w:ascii="Times New Roman" w:hAnsi="Times New Roman" w:eastAsia="仿宋_GB2312" w:cs="Times New Roman"/>
          <w:b/>
          <w:sz w:val="32"/>
          <w:szCs w:val="32"/>
        </w:rPr>
        <w:t>主品牌和</w:t>
      </w:r>
      <w:r>
        <w:rPr>
          <w:rFonts w:hint="eastAsia" w:ascii="Times New Roman" w:hAnsi="Times New Roman" w:eastAsia="仿宋_GB2312" w:cs="Times New Roman"/>
          <w:b/>
          <w:sz w:val="32"/>
          <w:szCs w:val="32"/>
          <w:shd w:val="clear" w:color="auto" w:fill="FFFFFF"/>
        </w:rPr>
        <w:t>“</w:t>
      </w:r>
      <w:r>
        <w:rPr>
          <w:rFonts w:ascii="Times New Roman" w:hAnsi="Times New Roman" w:eastAsia="仿宋_GB2312" w:cs="Times New Roman"/>
          <w:b/>
          <w:sz w:val="32"/>
          <w:szCs w:val="32"/>
          <w:shd w:val="clear" w:color="auto" w:fill="FFFFFF"/>
        </w:rPr>
        <w:t>云山诗益</w:t>
      </w:r>
      <w:r>
        <w:rPr>
          <w:rFonts w:hint="eastAsia" w:ascii="Times New Roman" w:hAnsi="Times New Roman" w:eastAsia="仿宋_GB2312" w:cs="Times New Roman"/>
          <w:b/>
          <w:sz w:val="32"/>
          <w:szCs w:val="32"/>
          <w:shd w:val="clear" w:color="auto" w:fill="FFFFFF"/>
        </w:rPr>
        <w:t>”</w:t>
      </w:r>
      <w:r>
        <w:rPr>
          <w:rFonts w:hint="eastAsia" w:ascii="仿宋_GB2312" w:hAnsi="仿宋_GB2312" w:eastAsia="仿宋_GB2312" w:cs="仿宋_GB2312"/>
          <w:b/>
          <w:bCs/>
          <w:sz w:val="32"/>
          <w:szCs w:val="32"/>
          <w:shd w:val="clear" w:color="auto" w:fill="FFFFFF"/>
          <w:vertAlign w:val="superscript"/>
        </w:rPr>
        <w:t>（1）</w:t>
      </w:r>
      <w:r>
        <w:rPr>
          <w:rFonts w:hint="eastAsia" w:ascii="Times New Roman" w:hAnsi="Times New Roman" w:eastAsia="仿宋_GB2312" w:cs="Times New Roman"/>
          <w:b/>
          <w:sz w:val="32"/>
          <w:szCs w:val="32"/>
          <w:shd w:val="clear" w:color="auto" w:fill="FFFFFF"/>
        </w:rPr>
        <w:t>“</w:t>
      </w:r>
      <w:r>
        <w:rPr>
          <w:rFonts w:ascii="Times New Roman" w:hAnsi="Times New Roman" w:eastAsia="仿宋_GB2312" w:cs="Times New Roman"/>
          <w:b/>
          <w:sz w:val="32"/>
          <w:szCs w:val="32"/>
          <w:shd w:val="clear" w:color="auto" w:fill="FFFFFF"/>
        </w:rPr>
        <w:t>盐未</w:t>
      </w:r>
      <w:r>
        <w:rPr>
          <w:rFonts w:ascii="Times New Roman" w:hAnsi="Times New Roman" w:eastAsia="微软雅黑" w:cs="Times New Roman"/>
          <w:b/>
          <w:sz w:val="32"/>
          <w:szCs w:val="32"/>
          <w:shd w:val="clear" w:color="auto" w:fill="FFFFFF"/>
        </w:rPr>
        <w:t>·</w:t>
      </w:r>
      <w:r>
        <w:rPr>
          <w:rFonts w:ascii="Times New Roman" w:hAnsi="Times New Roman" w:eastAsia="仿宋_GB2312" w:cs="Times New Roman"/>
          <w:b/>
          <w:sz w:val="32"/>
          <w:szCs w:val="32"/>
          <w:shd w:val="clear" w:color="auto" w:fill="FFFFFF"/>
        </w:rPr>
        <w:t>梧桐心语</w:t>
      </w:r>
      <w:r>
        <w:rPr>
          <w:rFonts w:hint="eastAsia" w:ascii="Times New Roman" w:hAnsi="Times New Roman" w:eastAsia="仿宋_GB2312" w:cs="Times New Roman"/>
          <w:b/>
          <w:sz w:val="32"/>
          <w:szCs w:val="32"/>
          <w:shd w:val="clear" w:color="auto" w:fill="FFFFFF"/>
        </w:rPr>
        <w:t>”“检民一路”等</w:t>
      </w:r>
      <w:r>
        <w:rPr>
          <w:rFonts w:ascii="Times New Roman" w:hAnsi="Times New Roman" w:eastAsia="仿宋_GB2312" w:cs="Times New Roman"/>
          <w:b/>
          <w:sz w:val="32"/>
          <w:szCs w:val="32"/>
        </w:rPr>
        <w:t>子品牌的</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1＋N</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品牌矩阵</w:t>
      </w:r>
      <w:r>
        <w:rPr>
          <w:rFonts w:hint="eastAsia" w:ascii="Times New Roman" w:hAnsi="Times New Roman" w:eastAsia="仿宋_GB2312" w:cs="Times New Roman"/>
          <w:b/>
          <w:sz w:val="32"/>
          <w:szCs w:val="32"/>
        </w:rPr>
        <w:t>，切实把党的先进性运用于执法办案和司法为民的具体实践中。</w:t>
      </w:r>
      <w:r>
        <w:rPr>
          <w:rFonts w:hint="eastAsia" w:ascii="Times New Roman" w:hAnsi="Times New Roman" w:eastAsia="仿宋_GB2312" w:cs="Times New Roman"/>
          <w:sz w:val="32"/>
          <w:szCs w:val="32"/>
        </w:rPr>
        <w:t>充分发挥临时党小组战斗堡垒作用，把旗帜鲜明讲政治体现在具体案件上。集合干警力量做实“千名政法干警进网格”、定点帮扶等工作，切实为群众排忧解难。</w:t>
      </w:r>
    </w:p>
    <w:p w14:paraId="2FB73F75">
      <w:pPr>
        <w:numPr>
          <w:ilvl w:val="0"/>
          <w:numId w:val="1"/>
        </w:numPr>
        <w:tabs>
          <w:tab w:val="right" w:pos="7666"/>
        </w:tabs>
        <w:spacing w:line="572" w:lineRule="exact"/>
        <w:ind w:firstLine="640" w:firstLineChars="200"/>
        <w:rPr>
          <w:rFonts w:ascii="黑体" w:hAnsi="黑体" w:eastAsia="黑体" w:cs="黑体"/>
          <w:sz w:val="32"/>
          <w:szCs w:val="32"/>
        </w:rPr>
      </w:pPr>
      <w:r>
        <w:rPr>
          <w:rFonts w:hint="eastAsia" w:ascii="黑体" w:hAnsi="黑体" w:eastAsia="黑体" w:cs="黑体"/>
          <w:sz w:val="32"/>
          <w:szCs w:val="32"/>
        </w:rPr>
        <w:t>主动融入、依法履职，服务保障中心大局</w:t>
      </w:r>
    </w:p>
    <w:p w14:paraId="4B9AA4B4">
      <w:pPr>
        <w:spacing w:line="572"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在维护安全稳定中担当有为。</w:t>
      </w:r>
      <w:r>
        <w:rPr>
          <w:rFonts w:hint="eastAsia" w:eastAsia="仿宋_GB2312"/>
          <w:b/>
          <w:sz w:val="32"/>
        </w:rPr>
        <w:t>牢固树立总体国家安全观</w:t>
      </w:r>
      <w:r>
        <w:rPr>
          <w:rFonts w:hint="eastAsia" w:eastAsia="仿宋_GB2312"/>
          <w:sz w:val="32"/>
        </w:rPr>
        <w:t>，</w:t>
      </w:r>
      <w:r>
        <w:rPr>
          <w:rFonts w:hint="eastAsia" w:ascii="Times New Roman" w:hAnsi="Times New Roman" w:eastAsia="仿宋_GB2312" w:cs="Times New Roman"/>
          <w:sz w:val="32"/>
          <w:szCs w:val="32"/>
        </w:rPr>
        <w:t>将办案作为检察机关打击犯罪、化解矛盾、修复社会关系的首要渠道</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严厉打击</w:t>
      </w:r>
      <w:r>
        <w:rPr>
          <w:rFonts w:hint="eastAsia" w:ascii="仿宋_GB2312" w:eastAsia="仿宋_GB2312"/>
          <w:b/>
          <w:sz w:val="32"/>
          <w:szCs w:val="32"/>
        </w:rPr>
        <w:t>严重暴力犯罪、多发性侵财犯罪</w:t>
      </w:r>
      <w:r>
        <w:rPr>
          <w:rFonts w:ascii="Times New Roman" w:hAnsi="Times New Roman" w:eastAsia="仿宋_GB2312" w:cs="Times New Roman"/>
          <w:b/>
          <w:sz w:val="32"/>
          <w:szCs w:val="32"/>
        </w:rPr>
        <w:t>，批准逮捕</w:t>
      </w:r>
      <w:r>
        <w:rPr>
          <w:rFonts w:hint="eastAsia" w:ascii="Times New Roman" w:hAnsi="Times New Roman" w:eastAsia="仿宋_GB2312" w:cs="Times New Roman"/>
          <w:b/>
          <w:sz w:val="32"/>
          <w:szCs w:val="32"/>
        </w:rPr>
        <w:t>54件59</w:t>
      </w:r>
      <w:r>
        <w:rPr>
          <w:rFonts w:ascii="Times New Roman" w:hAnsi="Times New Roman" w:eastAsia="仿宋_GB2312" w:cs="Times New Roman"/>
          <w:b/>
          <w:sz w:val="32"/>
          <w:szCs w:val="32"/>
        </w:rPr>
        <w:t>人</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起诉</w:t>
      </w:r>
      <w:r>
        <w:rPr>
          <w:rFonts w:hint="eastAsia" w:ascii="Times New Roman" w:hAnsi="Times New Roman" w:eastAsia="仿宋_GB2312" w:cs="Times New Roman"/>
          <w:b/>
          <w:sz w:val="32"/>
          <w:szCs w:val="32"/>
        </w:rPr>
        <w:t>101件152</w:t>
      </w:r>
      <w:r>
        <w:rPr>
          <w:rFonts w:ascii="Times New Roman" w:hAnsi="Times New Roman" w:eastAsia="仿宋_GB2312" w:cs="Times New Roman"/>
          <w:b/>
          <w:sz w:val="32"/>
          <w:szCs w:val="32"/>
        </w:rPr>
        <w:t>人</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其中批准逮捕故意杀人、故意伤害、强奸</w:t>
      </w:r>
      <w:r>
        <w:rPr>
          <w:rFonts w:hint="eastAsia" w:ascii="Times New Roman" w:hAnsi="Times New Roman" w:eastAsia="仿宋_GB2312" w:cs="Times New Roman"/>
          <w:b/>
          <w:sz w:val="32"/>
          <w:szCs w:val="32"/>
        </w:rPr>
        <w:t>、毒品犯罪</w:t>
      </w:r>
      <w:r>
        <w:rPr>
          <w:rFonts w:ascii="Times New Roman" w:hAnsi="Times New Roman" w:eastAsia="仿宋_GB2312" w:cs="Times New Roman"/>
          <w:b/>
          <w:sz w:val="32"/>
          <w:szCs w:val="32"/>
        </w:rPr>
        <w:t>等严重</w:t>
      </w:r>
      <w:r>
        <w:rPr>
          <w:rFonts w:hint="eastAsia" w:ascii="Times New Roman" w:hAnsi="Times New Roman" w:eastAsia="仿宋_GB2312" w:cs="Times New Roman"/>
          <w:b/>
          <w:sz w:val="32"/>
          <w:szCs w:val="32"/>
        </w:rPr>
        <w:t>刑事</w:t>
      </w:r>
      <w:r>
        <w:rPr>
          <w:rFonts w:ascii="Times New Roman" w:hAnsi="Times New Roman" w:eastAsia="仿宋_GB2312" w:cs="Times New Roman"/>
          <w:b/>
          <w:sz w:val="32"/>
          <w:szCs w:val="32"/>
        </w:rPr>
        <w:t>犯罪</w:t>
      </w:r>
      <w:r>
        <w:rPr>
          <w:rFonts w:hint="eastAsia" w:ascii="Times New Roman" w:hAnsi="Times New Roman" w:eastAsia="仿宋_GB2312" w:cs="Times New Roman"/>
          <w:b/>
          <w:sz w:val="32"/>
          <w:szCs w:val="32"/>
        </w:rPr>
        <w:t>案件19件22</w:t>
      </w:r>
      <w:r>
        <w:rPr>
          <w:rFonts w:ascii="Times New Roman" w:hAnsi="Times New Roman" w:eastAsia="仿宋_GB2312" w:cs="Times New Roman"/>
          <w:b/>
          <w:sz w:val="32"/>
          <w:szCs w:val="32"/>
        </w:rPr>
        <w:t>人</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起诉</w:t>
      </w:r>
      <w:r>
        <w:rPr>
          <w:rFonts w:hint="eastAsia" w:ascii="Times New Roman" w:hAnsi="Times New Roman" w:eastAsia="仿宋_GB2312" w:cs="Times New Roman"/>
          <w:b/>
          <w:sz w:val="32"/>
          <w:szCs w:val="32"/>
        </w:rPr>
        <w:t>28件34</w:t>
      </w:r>
      <w:r>
        <w:rPr>
          <w:rFonts w:ascii="Times New Roman" w:hAnsi="Times New Roman" w:eastAsia="仿宋_GB2312" w:cs="Times New Roman"/>
          <w:b/>
          <w:sz w:val="32"/>
          <w:szCs w:val="32"/>
        </w:rPr>
        <w:t>人</w:t>
      </w:r>
      <w:r>
        <w:rPr>
          <w:rFonts w:hint="eastAsia" w:ascii="Times New Roman" w:hAnsi="Times New Roman" w:eastAsia="仿宋_GB2312" w:cs="Times New Roman"/>
          <w:b/>
          <w:sz w:val="32"/>
          <w:szCs w:val="32"/>
        </w:rPr>
        <w:t>。常态化开展扫黑除恶斗争，对办理的“九类涉恶”</w:t>
      </w:r>
      <w:r>
        <w:rPr>
          <w:rFonts w:hint="eastAsia" w:ascii="仿宋_GB2312" w:hAnsi="仿宋_GB2312" w:eastAsia="仿宋_GB2312" w:cs="仿宋_GB2312"/>
          <w:b/>
          <w:bCs/>
          <w:sz w:val="32"/>
          <w:szCs w:val="32"/>
          <w:vertAlign w:val="superscript"/>
        </w:rPr>
        <w:t>（2）</w:t>
      </w:r>
      <w:r>
        <w:rPr>
          <w:rFonts w:hint="eastAsia" w:ascii="Times New Roman" w:hAnsi="Times New Roman" w:eastAsia="仿宋_GB2312" w:cs="Times New Roman"/>
          <w:b/>
          <w:sz w:val="32"/>
          <w:szCs w:val="32"/>
        </w:rPr>
        <w:t>案件，串并涉黑涉恶及“保护伞”线索排查重点人员82人</w:t>
      </w:r>
      <w:r>
        <w:rPr>
          <w:rFonts w:hint="eastAsia" w:ascii="Times New Roman" w:hAnsi="Times New Roman" w:eastAsia="仿宋_GB2312" w:cs="Times New Roman"/>
          <w:sz w:val="32"/>
          <w:szCs w:val="32"/>
        </w:rPr>
        <w:t>，提前介入涉黑涉恶“保护伞”职务犯罪案件，为推动建设更高水平的平安荣县贡献检察力量。</w:t>
      </w:r>
    </w:p>
    <w:p w14:paraId="2427F7A5">
      <w:pPr>
        <w:tabs>
          <w:tab w:val="right" w:pos="7666"/>
        </w:tabs>
        <w:spacing w:line="572"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在防范风险化解中积极作为。</w:t>
      </w:r>
      <w:r>
        <w:rPr>
          <w:rFonts w:hint="eastAsia" w:ascii="仿宋_GB2312" w:hAnsi="仿宋_GB2312" w:eastAsia="仿宋_GB2312" w:cs="仿宋_GB2312"/>
          <w:b/>
          <w:sz w:val="32"/>
          <w:szCs w:val="32"/>
        </w:rPr>
        <w:t>防范化解重大金融风险，常态化推进断卡行动，批准逮捕涉“两卡”</w:t>
      </w:r>
      <w:r>
        <w:rPr>
          <w:rFonts w:hint="eastAsia" w:ascii="仿宋_GB2312" w:hAnsi="仿宋_GB2312" w:eastAsia="仿宋_GB2312" w:cs="仿宋_GB2312"/>
          <w:b/>
          <w:bCs/>
          <w:sz w:val="32"/>
          <w:szCs w:val="32"/>
          <w:shd w:val="clear" w:color="auto" w:fill="FFFFFF"/>
          <w:vertAlign w:val="superscript"/>
        </w:rPr>
        <w:t>（3）</w:t>
      </w:r>
      <w:r>
        <w:rPr>
          <w:rFonts w:hint="eastAsia" w:ascii="仿宋_GB2312" w:hAnsi="仿宋_GB2312" w:eastAsia="仿宋_GB2312" w:cs="仿宋_GB2312"/>
          <w:b/>
          <w:sz w:val="32"/>
          <w:szCs w:val="32"/>
        </w:rPr>
        <w:t>案件</w:t>
      </w:r>
      <w:r>
        <w:rPr>
          <w:rFonts w:hint="eastAsia" w:ascii="Times New Roman" w:hAnsi="Times New Roman" w:eastAsia="仿宋_GB2312" w:cs="Times New Roman"/>
          <w:b/>
          <w:color w:val="000000"/>
          <w:sz w:val="32"/>
          <w:szCs w:val="32"/>
        </w:rPr>
        <w:t>9</w:t>
      </w:r>
      <w:r>
        <w:rPr>
          <w:rFonts w:hint="eastAsia" w:ascii="仿宋_GB2312" w:hAnsi="仿宋_GB2312" w:eastAsia="仿宋_GB2312" w:cs="仿宋_GB2312"/>
          <w:b/>
          <w:sz w:val="32"/>
          <w:szCs w:val="32"/>
        </w:rPr>
        <w:t>件</w:t>
      </w:r>
      <w:r>
        <w:rPr>
          <w:rFonts w:hint="eastAsia" w:ascii="Times New Roman" w:hAnsi="Times New Roman" w:eastAsia="仿宋_GB2312" w:cs="Times New Roman"/>
          <w:b/>
          <w:color w:val="000000"/>
          <w:sz w:val="32"/>
          <w:szCs w:val="32"/>
        </w:rPr>
        <w:t>11</w:t>
      </w:r>
      <w:r>
        <w:rPr>
          <w:rFonts w:hint="eastAsia" w:ascii="仿宋_GB2312" w:hAnsi="仿宋_GB2312" w:eastAsia="仿宋_GB2312" w:cs="仿宋_GB2312"/>
          <w:b/>
          <w:sz w:val="32"/>
          <w:szCs w:val="32"/>
        </w:rPr>
        <w:t>人、起诉</w:t>
      </w:r>
      <w:r>
        <w:rPr>
          <w:rFonts w:hint="eastAsia" w:ascii="Times New Roman" w:hAnsi="Times New Roman" w:eastAsia="仿宋_GB2312" w:cs="Times New Roman"/>
          <w:b/>
          <w:color w:val="000000"/>
          <w:sz w:val="32"/>
          <w:szCs w:val="32"/>
        </w:rPr>
        <w:t>23</w:t>
      </w:r>
      <w:r>
        <w:rPr>
          <w:rFonts w:hint="eastAsia" w:ascii="仿宋_GB2312" w:hAnsi="仿宋_GB2312" w:eastAsia="仿宋_GB2312" w:cs="仿宋_GB2312"/>
          <w:b/>
          <w:sz w:val="32"/>
          <w:szCs w:val="32"/>
        </w:rPr>
        <w:t>件</w:t>
      </w:r>
      <w:r>
        <w:rPr>
          <w:rFonts w:hint="eastAsia" w:ascii="Times New Roman" w:hAnsi="Times New Roman" w:eastAsia="仿宋_GB2312" w:cs="Times New Roman"/>
          <w:b/>
          <w:color w:val="000000"/>
          <w:sz w:val="32"/>
          <w:szCs w:val="32"/>
        </w:rPr>
        <w:t>29</w:t>
      </w:r>
      <w:r>
        <w:rPr>
          <w:rFonts w:hint="eastAsia" w:ascii="仿宋_GB2312" w:hAnsi="仿宋_GB2312" w:eastAsia="仿宋_GB2312" w:cs="仿宋_GB2312"/>
          <w:b/>
          <w:sz w:val="32"/>
          <w:szCs w:val="32"/>
        </w:rPr>
        <w:t>人。</w:t>
      </w:r>
      <w:r>
        <w:rPr>
          <w:rFonts w:hint="eastAsia" w:ascii="仿宋_GB2312" w:hAnsi="仿宋_GB2312" w:eastAsia="仿宋_GB2312" w:cs="仿宋_GB2312"/>
          <w:sz w:val="32"/>
          <w:szCs w:val="32"/>
        </w:rPr>
        <w:t>纵深推进电信网络诈骗治理，与县法院、县公安局多次就涉众型电信网络诈骗犯罪案件开展座谈，</w:t>
      </w:r>
      <w:r>
        <w:rPr>
          <w:rFonts w:hint="eastAsia" w:ascii="仿宋_GB2312" w:hAnsi="仿宋_GB2312" w:eastAsia="仿宋_GB2312" w:cs="仿宋_GB2312"/>
          <w:b/>
          <w:sz w:val="32"/>
          <w:szCs w:val="32"/>
        </w:rPr>
        <w:t>稳妥办理</w:t>
      </w:r>
      <w:r>
        <w:rPr>
          <w:rFonts w:hint="eastAsia" w:ascii="Times New Roman" w:hAnsi="Times New Roman" w:eastAsia="仿宋_GB2312" w:cs="Times New Roman"/>
          <w:b/>
          <w:color w:val="000000"/>
          <w:sz w:val="32"/>
          <w:szCs w:val="32"/>
        </w:rPr>
        <w:t>“4.04”电</w:t>
      </w:r>
      <w:r>
        <w:rPr>
          <w:rFonts w:hint="eastAsia" w:ascii="仿宋_GB2312" w:hAnsi="仿宋_GB2312" w:eastAsia="仿宋_GB2312" w:cs="仿宋_GB2312"/>
          <w:b/>
          <w:sz w:val="32"/>
          <w:szCs w:val="32"/>
        </w:rPr>
        <w:t>信网络诈骗案件</w:t>
      </w:r>
      <w:r>
        <w:rPr>
          <w:rFonts w:hint="eastAsia" w:ascii="Times New Roman" w:hAnsi="Times New Roman" w:eastAsia="仿宋_GB2312" w:cs="Times New Roman"/>
          <w:b/>
          <w:color w:val="000000"/>
          <w:sz w:val="32"/>
          <w:szCs w:val="32"/>
        </w:rPr>
        <w:t>31</w:t>
      </w:r>
      <w:r>
        <w:rPr>
          <w:rFonts w:hint="eastAsia" w:ascii="仿宋_GB2312" w:hAnsi="仿宋_GB2312" w:eastAsia="仿宋_GB2312" w:cs="仿宋_GB2312"/>
          <w:b/>
          <w:sz w:val="32"/>
          <w:szCs w:val="32"/>
        </w:rPr>
        <w:t>件</w:t>
      </w:r>
      <w:r>
        <w:rPr>
          <w:rFonts w:hint="eastAsia" w:ascii="Times New Roman" w:hAnsi="Times New Roman" w:eastAsia="仿宋_GB2312" w:cs="Times New Roman"/>
          <w:b/>
          <w:color w:val="000000"/>
          <w:sz w:val="32"/>
          <w:szCs w:val="32"/>
        </w:rPr>
        <w:t>56</w:t>
      </w:r>
      <w:r>
        <w:rPr>
          <w:rFonts w:hint="eastAsia" w:ascii="仿宋_GB2312" w:hAnsi="仿宋_GB2312" w:eastAsia="仿宋_GB2312" w:cs="仿宋_GB2312"/>
          <w:b/>
          <w:sz w:val="32"/>
          <w:szCs w:val="32"/>
        </w:rPr>
        <w:t>人，“</w:t>
      </w:r>
      <w:r>
        <w:rPr>
          <w:rFonts w:hint="eastAsia" w:ascii="Times New Roman" w:hAnsi="Times New Roman" w:eastAsia="仿宋_GB2312" w:cs="Times New Roman"/>
          <w:b/>
          <w:color w:val="000000"/>
          <w:sz w:val="32"/>
          <w:szCs w:val="32"/>
        </w:rPr>
        <w:t>7.17</w:t>
      </w:r>
      <w:r>
        <w:rPr>
          <w:rFonts w:hint="eastAsia" w:ascii="仿宋_GB2312" w:hAnsi="仿宋_GB2312" w:eastAsia="仿宋_GB2312" w:cs="仿宋_GB2312"/>
          <w:b/>
          <w:sz w:val="32"/>
          <w:szCs w:val="32"/>
        </w:rPr>
        <w:t>”涉缅北回流人员</w:t>
      </w:r>
      <w:r>
        <w:rPr>
          <w:rFonts w:hint="eastAsia" w:ascii="Times New Roman" w:hAnsi="Times New Roman" w:eastAsia="仿宋_GB2312" w:cs="Times New Roman"/>
          <w:b/>
          <w:color w:val="000000"/>
          <w:sz w:val="32"/>
          <w:szCs w:val="32"/>
        </w:rPr>
        <w:t>电</w:t>
      </w:r>
      <w:r>
        <w:rPr>
          <w:rFonts w:hint="eastAsia" w:ascii="仿宋_GB2312" w:hAnsi="仿宋_GB2312" w:eastAsia="仿宋_GB2312" w:cs="仿宋_GB2312"/>
          <w:b/>
          <w:sz w:val="32"/>
          <w:szCs w:val="32"/>
        </w:rPr>
        <w:t>信网络诈骗案件</w:t>
      </w:r>
      <w:r>
        <w:rPr>
          <w:rFonts w:hint="eastAsia" w:ascii="Times New Roman" w:hAnsi="Times New Roman" w:eastAsia="仿宋_GB2312" w:cs="Times New Roman"/>
          <w:b/>
          <w:color w:val="000000"/>
          <w:sz w:val="32"/>
          <w:szCs w:val="32"/>
        </w:rPr>
        <w:t>4</w:t>
      </w:r>
      <w:r>
        <w:rPr>
          <w:rFonts w:hint="eastAsia" w:ascii="仿宋_GB2312" w:hAnsi="仿宋_GB2312" w:eastAsia="仿宋_GB2312" w:cs="仿宋_GB2312"/>
          <w:b/>
          <w:sz w:val="32"/>
          <w:szCs w:val="32"/>
        </w:rPr>
        <w:t>件</w:t>
      </w:r>
      <w:r>
        <w:rPr>
          <w:rFonts w:hint="eastAsia" w:ascii="Times New Roman" w:hAnsi="Times New Roman" w:eastAsia="仿宋_GB2312" w:cs="Times New Roman"/>
          <w:b/>
          <w:color w:val="000000"/>
          <w:sz w:val="32"/>
          <w:szCs w:val="32"/>
        </w:rPr>
        <w:t>10</w:t>
      </w:r>
      <w:r>
        <w:rPr>
          <w:rFonts w:hint="eastAsia" w:ascii="仿宋_GB2312" w:hAnsi="仿宋_GB2312" w:eastAsia="仿宋_GB2312" w:cs="仿宋_GB2312"/>
          <w:b/>
          <w:sz w:val="32"/>
          <w:szCs w:val="32"/>
        </w:rPr>
        <w:t>人。</w:t>
      </w:r>
      <w:r>
        <w:rPr>
          <w:rFonts w:hint="eastAsia" w:ascii="仿宋_GB2312" w:hAnsi="仿宋_GB2312" w:eastAsia="仿宋_GB2312" w:cs="仿宋_GB2312"/>
          <w:sz w:val="32"/>
          <w:szCs w:val="32"/>
        </w:rPr>
        <w:t>在县委政法委的指导下，</w:t>
      </w:r>
      <w:r>
        <w:rPr>
          <w:rFonts w:hint="eastAsia" w:ascii="仿宋_GB2312" w:hAnsi="仿宋_GB2312" w:eastAsia="仿宋_GB2312" w:cs="仿宋_GB2312"/>
          <w:b/>
          <w:sz w:val="32"/>
          <w:szCs w:val="32"/>
        </w:rPr>
        <w:t>参与调解处理信访案件</w:t>
      </w:r>
      <w:r>
        <w:rPr>
          <w:rFonts w:hint="eastAsia" w:ascii="Times New Roman" w:hAnsi="Times New Roman" w:eastAsia="仿宋_GB2312" w:cs="Times New Roman"/>
          <w:b/>
          <w:color w:val="000000"/>
          <w:sz w:val="32"/>
          <w:szCs w:val="32"/>
        </w:rPr>
        <w:t>24</w:t>
      </w:r>
      <w:r>
        <w:rPr>
          <w:rFonts w:hint="eastAsia" w:ascii="仿宋_GB2312" w:hAnsi="仿宋_GB2312" w:eastAsia="仿宋_GB2312" w:cs="仿宋_GB2312"/>
          <w:b/>
          <w:sz w:val="32"/>
          <w:szCs w:val="32"/>
        </w:rPr>
        <w:t>件</w:t>
      </w:r>
      <w:r>
        <w:rPr>
          <w:rFonts w:hint="eastAsia" w:ascii="仿宋_GB2312" w:hAnsi="仿宋_GB2312" w:eastAsia="仿宋_GB2312" w:cs="仿宋_GB2312"/>
          <w:sz w:val="32"/>
          <w:szCs w:val="32"/>
        </w:rPr>
        <w:t>，化解农民工住房公积金、失地农民补偿、河滩地归属等纠纷问题，</w:t>
      </w:r>
      <w:r>
        <w:rPr>
          <w:rFonts w:hint="eastAsia" w:ascii="仿宋_GB2312" w:hAnsi="仿宋_GB2312" w:eastAsia="仿宋_GB2312" w:cs="仿宋_GB2312"/>
          <w:b/>
          <w:sz w:val="32"/>
          <w:szCs w:val="32"/>
        </w:rPr>
        <w:t>推进信访工作法治化，有效化解风险矛盾</w:t>
      </w:r>
      <w:r>
        <w:rPr>
          <w:rFonts w:hint="eastAsia" w:ascii="仿宋_GB2312" w:hAnsi="仿宋_GB2312" w:eastAsia="仿宋_GB2312" w:cs="仿宋_GB2312"/>
          <w:sz w:val="32"/>
          <w:szCs w:val="32"/>
        </w:rPr>
        <w:t>。</w:t>
      </w:r>
    </w:p>
    <w:p w14:paraId="68814294">
      <w:pPr>
        <w:pStyle w:val="20"/>
        <w:spacing w:line="572" w:lineRule="exact"/>
        <w:ind w:firstLine="643"/>
        <w:rPr>
          <w:rFonts w:ascii="仿宋_GB2312" w:hAnsi="仿宋_GB2312" w:eastAsia="仿宋_GB2312" w:cs="仿宋_GB2312"/>
          <w:b/>
        </w:rPr>
      </w:pPr>
      <w:r>
        <w:rPr>
          <w:rFonts w:hint="eastAsia" w:ascii="楷体_GB2312" w:hAnsi="楷体_GB2312" w:eastAsia="楷体_GB2312" w:cs="楷体_GB2312"/>
          <w:b/>
          <w:bCs/>
        </w:rPr>
        <w:t>在服务营商环境中依法能为。</w:t>
      </w:r>
      <w:r>
        <w:rPr>
          <w:rFonts w:eastAsia="仿宋_GB2312"/>
          <w:color w:val="000000"/>
        </w:rPr>
        <w:t>依法打击损害经济转型升级的各类犯罪</w:t>
      </w:r>
      <w:r>
        <w:rPr>
          <w:rFonts w:hint="eastAsia" w:eastAsia="仿宋_GB2312"/>
          <w:color w:val="000000"/>
        </w:rPr>
        <w:t>，</w:t>
      </w:r>
      <w:r>
        <w:rPr>
          <w:rFonts w:hint="eastAsia" w:ascii="仿宋_GB2312" w:hAnsi="仿宋_GB2312" w:eastAsia="仿宋_GB2312" w:cs="仿宋_GB2312"/>
          <w:b/>
        </w:rPr>
        <w:t>办理非法吸收公众存款、假冒注册商标、虚开发票等案件</w:t>
      </w:r>
      <w:r>
        <w:rPr>
          <w:rFonts w:ascii="Times New Roman" w:hAnsi="Times New Roman" w:eastAsia="仿宋_GB2312" w:cs="Times New Roman"/>
          <w:b/>
        </w:rPr>
        <w:t>24件44</w:t>
      </w:r>
      <w:r>
        <w:rPr>
          <w:rFonts w:hint="eastAsia" w:ascii="仿宋_GB2312" w:hAnsi="仿宋_GB2312" w:eastAsia="仿宋_GB2312" w:cs="仿宋_GB2312"/>
          <w:b/>
        </w:rPr>
        <w:t>人</w:t>
      </w:r>
      <w:r>
        <w:rPr>
          <w:rFonts w:hint="eastAsia" w:ascii="仿宋_GB2312" w:hAnsi="仿宋_GB2312" w:eastAsia="仿宋_GB2312" w:cs="仿宋_GB2312"/>
        </w:rPr>
        <w:t>。</w:t>
      </w:r>
      <w:r>
        <w:rPr>
          <w:rFonts w:hint="eastAsia" w:eastAsia="仿宋_GB2312"/>
          <w:color w:val="000000"/>
        </w:rPr>
        <w:t>增强联动效应，在县委政法委的指导下，</w:t>
      </w:r>
      <w:r>
        <w:rPr>
          <w:rFonts w:hint="eastAsia" w:ascii="仿宋_GB2312" w:hAnsi="仿宋_GB2312" w:eastAsia="仿宋_GB2312" w:cs="仿宋_GB2312"/>
        </w:rPr>
        <w:t>对县域企业</w:t>
      </w:r>
      <w:r>
        <w:rPr>
          <w:rFonts w:hint="eastAsia" w:ascii="Times New Roman" w:hAnsi="Times New Roman" w:eastAsia="仿宋_GB2312" w:cs="Times New Roman"/>
        </w:rPr>
        <w:t>“</w:t>
      </w:r>
      <w:r>
        <w:rPr>
          <w:rFonts w:hint="eastAsia" w:ascii="仿宋_GB2312" w:hAnsi="仿宋_GB2312" w:eastAsia="仿宋_GB2312" w:cs="仿宋_GB2312"/>
        </w:rPr>
        <w:t>把脉问诊”,联合县司法局</w:t>
      </w:r>
      <w:r>
        <w:rPr>
          <w:rFonts w:hint="eastAsia" w:eastAsia="仿宋_GB2312"/>
          <w:b/>
          <w:color w:val="000000"/>
        </w:rPr>
        <w:t>开展企业法治体检、</w:t>
      </w:r>
      <w:r>
        <w:rPr>
          <w:rFonts w:hint="eastAsia" w:ascii="仿宋_GB2312" w:hAnsi="仿宋_GB2312" w:eastAsia="仿宋_GB2312" w:cs="仿宋_GB2312"/>
          <w:b/>
        </w:rPr>
        <w:t>问询</w:t>
      </w:r>
      <w:r>
        <w:rPr>
          <w:rFonts w:ascii="Times New Roman" w:hAnsi="Times New Roman" w:eastAsia="仿宋_GB2312" w:cs="Times New Roman"/>
          <w:b/>
        </w:rPr>
        <w:t>106</w:t>
      </w:r>
      <w:r>
        <w:rPr>
          <w:rFonts w:hint="eastAsia" w:ascii="仿宋_GB2312" w:hAnsi="仿宋_GB2312" w:eastAsia="仿宋_GB2312" w:cs="仿宋_GB2312"/>
          <w:b/>
        </w:rPr>
        <w:t>次。与县工商联、县国资委会签协作联系机制，建立规上企业联系人制度，打好“检察蓝＋工商联”护企合力组合拳</w:t>
      </w:r>
      <w:r>
        <w:rPr>
          <w:rFonts w:hint="eastAsia" w:ascii="仿宋_GB2312" w:hAnsi="仿宋_GB2312" w:eastAsia="仿宋_GB2312" w:cs="仿宋_GB2312"/>
        </w:rPr>
        <w:t>，</w:t>
      </w:r>
      <w:r>
        <w:rPr>
          <w:rFonts w:hint="eastAsia" w:eastAsia="仿宋_GB2312"/>
        </w:rPr>
        <w:t>确保</w:t>
      </w:r>
      <w:r>
        <w:rPr>
          <w:rFonts w:eastAsia="仿宋_GB2312"/>
        </w:rPr>
        <w:t>检察履职为企</w:t>
      </w:r>
      <w:r>
        <w:rPr>
          <w:rFonts w:hint="eastAsia" w:eastAsia="仿宋_GB2312"/>
        </w:rPr>
        <w:t>纾</w:t>
      </w:r>
      <w:r>
        <w:rPr>
          <w:rFonts w:eastAsia="仿宋_GB2312"/>
        </w:rPr>
        <w:t>困有成效</w:t>
      </w:r>
      <w:r>
        <w:rPr>
          <w:rFonts w:hint="eastAsia" w:ascii="仿宋_GB2312" w:hAnsi="仿宋_GB2312" w:eastAsia="仿宋_GB2312" w:cs="仿宋_GB2312"/>
        </w:rPr>
        <w:t>。助力县域品牌保护，充分发挥民营经济法律服务中心作用，</w:t>
      </w:r>
      <w:r>
        <w:rPr>
          <w:rFonts w:hint="eastAsia" w:ascii="仿宋_GB2312" w:hAnsi="仿宋_GB2312" w:eastAsia="仿宋_GB2312" w:cs="仿宋_GB2312"/>
          <w:b/>
        </w:rPr>
        <w:t>与县法院共同制发《关于促进涉茶企业规范经营的联合建议书》，督促茶企规范经营、健康发展</w:t>
      </w:r>
      <w:r>
        <w:rPr>
          <w:rFonts w:hint="eastAsia" w:ascii="仿宋_GB2312" w:hAnsi="仿宋_GB2312" w:eastAsia="仿宋_GB2312" w:cs="仿宋_GB2312"/>
        </w:rPr>
        <w:t>，助力“中国花茶之乡”“荣县花茶”“荣县绿茶”区域公共品牌建设。强化跨区域协作，</w:t>
      </w:r>
      <w:r>
        <w:rPr>
          <w:rFonts w:hint="eastAsia" w:ascii="仿宋_GB2312" w:hAnsi="仿宋_GB2312" w:eastAsia="仿宋_GB2312" w:cs="仿宋_GB2312"/>
          <w:b/>
        </w:rPr>
        <w:t>与邛崃市检察院签订</w:t>
      </w:r>
      <w:r>
        <w:rPr>
          <w:rFonts w:hint="eastAsia" w:ascii="仿宋_GB2312" w:hAnsi="仿宋_GB2312" w:eastAsia="仿宋_GB2312" w:cs="仿宋_GB2312"/>
        </w:rPr>
        <w:t>《</w:t>
      </w:r>
      <w:r>
        <w:rPr>
          <w:rFonts w:hint="eastAsia" w:ascii="Times New Roman" w:hAnsi="Times New Roman" w:eastAsia="仿宋_GB2312" w:cs="Times New Roman"/>
          <w:color w:val="000000"/>
        </w:rPr>
        <w:t>加强检察协作服务保障成渝地区双城经济圈建设战略</w:t>
      </w:r>
      <w:r>
        <w:rPr>
          <w:rFonts w:hint="eastAsia" w:ascii="Times New Roman" w:hAnsi="Times New Roman" w:eastAsia="仿宋_GB2312" w:cs="Times New Roman"/>
          <w:b/>
          <w:color w:val="000000"/>
        </w:rPr>
        <w:t>合作框架协议</w:t>
      </w:r>
      <w:r>
        <w:rPr>
          <w:rFonts w:hint="eastAsia" w:ascii="Times New Roman" w:hAnsi="Times New Roman" w:eastAsia="仿宋_GB2312" w:cs="Times New Roman"/>
          <w:color w:val="000000"/>
        </w:rPr>
        <w:t>》</w:t>
      </w:r>
      <w:r>
        <w:rPr>
          <w:rFonts w:hint="eastAsia" w:ascii="仿宋_GB2312" w:hAnsi="仿宋_GB2312" w:eastAsia="仿宋_GB2312" w:cs="仿宋_GB2312"/>
        </w:rPr>
        <w:t>，实现理念互通、资源共享、经验互学，</w:t>
      </w:r>
      <w:r>
        <w:rPr>
          <w:rFonts w:hint="eastAsia" w:ascii="仿宋_GB2312" w:hAnsi="仿宋_GB2312" w:eastAsia="仿宋_GB2312" w:cs="仿宋_GB2312"/>
          <w:b/>
        </w:rPr>
        <w:t>推动两地检察工作服务保障成渝地区双城经济圈建设。</w:t>
      </w:r>
    </w:p>
    <w:p w14:paraId="6BC80956">
      <w:pPr>
        <w:pStyle w:val="9"/>
        <w:spacing w:after="0" w:line="572" w:lineRule="exact"/>
        <w:ind w:left="0" w:leftChars="0" w:firstLine="643"/>
        <w:rPr>
          <w:rFonts w:ascii="Times New Roman" w:hAnsi="Times New Roman" w:eastAsia="仿宋_GB2312" w:cs="Times New Roman"/>
          <w:color w:val="000000"/>
          <w:sz w:val="32"/>
          <w:szCs w:val="32"/>
        </w:rPr>
      </w:pPr>
      <w:r>
        <w:rPr>
          <w:rFonts w:hint="eastAsia" w:ascii="楷体_GB2312" w:hAnsi="楷体_GB2312" w:eastAsia="楷体_GB2312" w:cs="楷体_GB2312"/>
          <w:b/>
          <w:bCs/>
          <w:sz w:val="32"/>
          <w:szCs w:val="32"/>
        </w:rPr>
        <w:t>在护航社会治理中尽责敢为。</w:t>
      </w:r>
      <w:r>
        <w:rPr>
          <w:rFonts w:hint="eastAsia" w:ascii="Times New Roman" w:hAnsi="Times New Roman" w:eastAsia="仿宋_GB2312" w:cs="Times New Roman"/>
          <w:color w:val="000000"/>
          <w:sz w:val="32"/>
          <w:szCs w:val="32"/>
        </w:rPr>
        <w:t>既“治已病”，更“治未病”，</w:t>
      </w:r>
      <w:r>
        <w:rPr>
          <w:rFonts w:hint="eastAsia" w:ascii="Times New Roman" w:hAnsi="Times New Roman" w:eastAsia="仿宋_GB2312" w:cs="Times New Roman"/>
          <w:b/>
          <w:color w:val="000000"/>
          <w:sz w:val="32"/>
          <w:szCs w:val="32"/>
        </w:rPr>
        <w:t>充分发挥</w:t>
      </w:r>
      <w:r>
        <w:rPr>
          <w:rFonts w:hint="eastAsia" w:ascii="仿宋_GB2312" w:hAnsi="仿宋_GB2312" w:eastAsia="仿宋_GB2312" w:cs="仿宋_GB2312"/>
          <w:b/>
          <w:sz w:val="32"/>
          <w:szCs w:val="32"/>
        </w:rPr>
        <w:t>“检民一路＋基层巡回检察”社会治理模式，</w:t>
      </w:r>
      <w:r>
        <w:rPr>
          <w:rFonts w:hint="eastAsia" w:ascii="Times New Roman" w:hAnsi="Times New Roman" w:eastAsia="仿宋_GB2312" w:cs="Times New Roman"/>
          <w:b/>
          <w:sz w:val="32"/>
          <w:szCs w:val="32"/>
        </w:rPr>
        <w:t>组织</w:t>
      </w:r>
      <w:r>
        <w:rPr>
          <w:rFonts w:ascii="Times New Roman" w:hAnsi="Times New Roman" w:eastAsia="仿宋_GB2312" w:cs="Times New Roman"/>
          <w:b/>
          <w:sz w:val="32"/>
          <w:szCs w:val="32"/>
        </w:rPr>
        <w:t>干警下沉网格</w:t>
      </w:r>
      <w:r>
        <w:rPr>
          <w:rFonts w:hint="eastAsia" w:ascii="Times New Roman" w:hAnsi="Times New Roman" w:eastAsia="仿宋_GB2312" w:cs="Times New Roman"/>
          <w:b/>
          <w:sz w:val="32"/>
          <w:szCs w:val="32"/>
        </w:rPr>
        <w:t>400</w:t>
      </w:r>
      <w:r>
        <w:rPr>
          <w:rFonts w:ascii="Times New Roman" w:hAnsi="Times New Roman" w:eastAsia="仿宋_GB2312" w:cs="Times New Roman"/>
          <w:b/>
          <w:sz w:val="32"/>
          <w:szCs w:val="32"/>
        </w:rPr>
        <w:t>余人次，</w:t>
      </w:r>
      <w:r>
        <w:rPr>
          <w:rFonts w:hint="eastAsia" w:ascii="Times New Roman" w:hAnsi="Times New Roman" w:eastAsia="仿宋_GB2312" w:cs="Times New Roman"/>
          <w:b/>
          <w:color w:val="000000"/>
          <w:sz w:val="32"/>
          <w:szCs w:val="32"/>
        </w:rPr>
        <w:t>收集社情民意100余条</w:t>
      </w:r>
      <w:r>
        <w:rPr>
          <w:rFonts w:ascii="Times New Roman" w:hAnsi="Times New Roman" w:eastAsia="仿宋_GB2312" w:cs="Times New Roman"/>
          <w:b/>
          <w:sz w:val="32"/>
          <w:szCs w:val="32"/>
        </w:rPr>
        <w:t>，摸排支持起诉</w:t>
      </w:r>
      <w:r>
        <w:rPr>
          <w:rFonts w:hint="eastAsia" w:ascii="Times New Roman" w:hAnsi="Times New Roman" w:eastAsia="仿宋_GB2312" w:cs="Times New Roman"/>
          <w:b/>
          <w:sz w:val="32"/>
          <w:szCs w:val="32"/>
        </w:rPr>
        <w:t>、司法救助</w:t>
      </w:r>
      <w:r>
        <w:rPr>
          <w:rFonts w:ascii="Times New Roman" w:hAnsi="Times New Roman" w:eastAsia="仿宋_GB2312" w:cs="Times New Roman"/>
          <w:b/>
          <w:sz w:val="32"/>
          <w:szCs w:val="32"/>
        </w:rPr>
        <w:t>线索</w:t>
      </w:r>
      <w:r>
        <w:rPr>
          <w:rFonts w:hint="eastAsia" w:ascii="Times New Roman" w:hAnsi="Times New Roman" w:eastAsia="仿宋_GB2312" w:cs="Times New Roman"/>
          <w:b/>
          <w:sz w:val="32"/>
          <w:szCs w:val="32"/>
        </w:rPr>
        <w:t>20余</w:t>
      </w:r>
      <w:r>
        <w:rPr>
          <w:rFonts w:ascii="Times New Roman" w:hAnsi="Times New Roman" w:eastAsia="仿宋_GB2312" w:cs="Times New Roman"/>
          <w:b/>
          <w:sz w:val="32"/>
          <w:szCs w:val="32"/>
        </w:rPr>
        <w:t>条</w:t>
      </w:r>
      <w:r>
        <w:rPr>
          <w:rFonts w:hint="eastAsia" w:ascii="Times New Roman" w:hAnsi="Times New Roman" w:eastAsia="仿宋_GB2312" w:cs="Times New Roman"/>
          <w:b/>
          <w:sz w:val="32"/>
          <w:szCs w:val="32"/>
        </w:rPr>
        <w:t>、</w:t>
      </w:r>
      <w:r>
        <w:rPr>
          <w:rFonts w:hint="eastAsia" w:ascii="Times New Roman" w:hAnsi="Times New Roman" w:eastAsia="仿宋_GB2312" w:cs="Times New Roman"/>
          <w:b/>
          <w:color w:val="000000"/>
          <w:sz w:val="32"/>
          <w:szCs w:val="32"/>
        </w:rPr>
        <w:t>化解各类</w:t>
      </w:r>
      <w:r>
        <w:rPr>
          <w:rFonts w:ascii="Times New Roman" w:hAnsi="Times New Roman" w:eastAsia="仿宋_GB2312" w:cs="Times New Roman"/>
          <w:b/>
          <w:sz w:val="32"/>
          <w:szCs w:val="32"/>
        </w:rPr>
        <w:t>矛盾纠纷</w:t>
      </w:r>
      <w:r>
        <w:rPr>
          <w:rFonts w:hint="eastAsia" w:ascii="Times New Roman" w:hAnsi="Times New Roman" w:eastAsia="仿宋_GB2312" w:cs="Times New Roman"/>
          <w:b/>
          <w:sz w:val="32"/>
          <w:szCs w:val="32"/>
        </w:rPr>
        <w:t>45件、</w:t>
      </w:r>
      <w:r>
        <w:rPr>
          <w:rFonts w:hint="eastAsia" w:ascii="Times New Roman" w:hAnsi="Times New Roman" w:eastAsia="仿宋_GB2312" w:cs="Times New Roman"/>
          <w:b/>
          <w:color w:val="000000"/>
          <w:sz w:val="32"/>
          <w:szCs w:val="32"/>
        </w:rPr>
        <w:t>开展法治宣讲11次，开展释法说理、公开听证37次</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sz w:val="32"/>
          <w:szCs w:val="32"/>
        </w:rPr>
        <w:t>构筑共建共治共享的社会治理模式</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b/>
          <w:color w:val="000000"/>
          <w:sz w:val="32"/>
          <w:szCs w:val="32"/>
        </w:rPr>
        <w:t>与县政府签订《关于开展“府检联动”提升依法行政水平加强法律监督的实施意见》，完善行政处罚与刑事处罚双向衔接工作机制</w:t>
      </w:r>
      <w:r>
        <w:rPr>
          <w:rFonts w:hint="eastAsia" w:ascii="Times New Roman" w:hAnsi="Times New Roman" w:eastAsia="仿宋_GB2312" w:cs="Times New Roman"/>
          <w:color w:val="000000"/>
          <w:sz w:val="32"/>
          <w:szCs w:val="32"/>
        </w:rPr>
        <w:t>，助力法治政府建设。</w:t>
      </w:r>
    </w:p>
    <w:p w14:paraId="6AB7CC5B">
      <w:pPr>
        <w:numPr>
          <w:ilvl w:val="0"/>
          <w:numId w:val="1"/>
        </w:numPr>
        <w:tabs>
          <w:tab w:val="right" w:pos="7666"/>
        </w:tabs>
        <w:spacing w:line="572" w:lineRule="exact"/>
        <w:ind w:firstLine="640" w:firstLineChars="200"/>
        <w:rPr>
          <w:rFonts w:ascii="黑体" w:hAnsi="黑体" w:eastAsia="黑体" w:cs="黑体"/>
          <w:sz w:val="32"/>
          <w:szCs w:val="32"/>
        </w:rPr>
      </w:pPr>
      <w:r>
        <w:rPr>
          <w:rFonts w:hint="eastAsia" w:ascii="黑体" w:hAnsi="黑体" w:eastAsia="黑体" w:cs="黑体"/>
          <w:sz w:val="32"/>
          <w:szCs w:val="32"/>
        </w:rPr>
        <w:t>司法为民、如我在诉，自觉践行人民至上</w:t>
      </w:r>
    </w:p>
    <w:p w14:paraId="2F34F563">
      <w:pPr>
        <w:widowControl/>
        <w:spacing w:line="572"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将守护宜居宜业美好生活工作放在心上。</w:t>
      </w:r>
      <w:r>
        <w:rPr>
          <w:rFonts w:hint="eastAsia" w:ascii="Times New Roman" w:hAnsi="Times New Roman" w:eastAsia="仿宋_GB2312" w:cs="Times New Roman"/>
          <w:color w:val="000000"/>
          <w:sz w:val="32"/>
          <w:szCs w:val="32"/>
        </w:rPr>
        <w:t>持续推进长江流域非法捕捞专项整治行动，</w:t>
      </w:r>
      <w:r>
        <w:rPr>
          <w:rFonts w:hint="eastAsia" w:ascii="Times New Roman" w:hAnsi="Times New Roman" w:eastAsia="仿宋_GB2312" w:cs="Times New Roman"/>
          <w:b/>
          <w:color w:val="000000"/>
          <w:sz w:val="32"/>
          <w:szCs w:val="32"/>
        </w:rPr>
        <w:t>加大</w:t>
      </w:r>
      <w:r>
        <w:rPr>
          <w:rFonts w:hint="eastAsia" w:ascii="Times New Roman" w:hAnsi="Times New Roman" w:eastAsia="仿宋_GB2312" w:cs="Times New Roman"/>
          <w:color w:val="000000"/>
          <w:sz w:val="32"/>
          <w:szCs w:val="32"/>
        </w:rPr>
        <w:t>城乡生活</w:t>
      </w:r>
      <w:r>
        <w:rPr>
          <w:rFonts w:hint="eastAsia" w:ascii="Times New Roman" w:hAnsi="Times New Roman" w:eastAsia="仿宋_GB2312" w:cs="Times New Roman"/>
          <w:b/>
          <w:color w:val="000000"/>
          <w:sz w:val="32"/>
          <w:szCs w:val="32"/>
        </w:rPr>
        <w:t>污水治理</w:t>
      </w:r>
      <w:r>
        <w:rPr>
          <w:rFonts w:hint="eastAsia" w:ascii="Times New Roman" w:hAnsi="Times New Roman" w:eastAsia="仿宋_GB2312" w:cs="Times New Roman"/>
          <w:color w:val="000000"/>
          <w:sz w:val="32"/>
          <w:szCs w:val="32"/>
        </w:rPr>
        <w:t>、小流域</w:t>
      </w:r>
      <w:r>
        <w:rPr>
          <w:rFonts w:hint="eastAsia" w:ascii="Times New Roman" w:hAnsi="Times New Roman" w:eastAsia="仿宋_GB2312" w:cs="Times New Roman"/>
          <w:b/>
          <w:color w:val="000000"/>
          <w:sz w:val="32"/>
          <w:szCs w:val="32"/>
        </w:rPr>
        <w:t>水体污染治理监督力度</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b/>
          <w:color w:val="000000"/>
          <w:sz w:val="32"/>
          <w:szCs w:val="32"/>
        </w:rPr>
        <w:t>办理</w:t>
      </w:r>
      <w:r>
        <w:rPr>
          <w:rFonts w:hint="eastAsia" w:ascii="Times New Roman" w:hAnsi="Times New Roman" w:eastAsia="仿宋_GB2312" w:cs="Times New Roman"/>
          <w:color w:val="000000"/>
          <w:sz w:val="32"/>
          <w:szCs w:val="32"/>
        </w:rPr>
        <w:t>刑事、刑事附带民事公益诉讼、行政</w:t>
      </w:r>
      <w:r>
        <w:rPr>
          <w:rFonts w:hint="eastAsia" w:ascii="Times New Roman" w:hAnsi="Times New Roman" w:eastAsia="仿宋_GB2312" w:cs="Times New Roman"/>
          <w:b/>
          <w:color w:val="000000"/>
          <w:sz w:val="32"/>
          <w:szCs w:val="32"/>
        </w:rPr>
        <w:t>公益诉讼案件10件</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b/>
          <w:color w:val="000000"/>
          <w:sz w:val="32"/>
          <w:szCs w:val="32"/>
        </w:rPr>
        <w:t>关注“舌尖上的安全”，</w:t>
      </w:r>
      <w:r>
        <w:rPr>
          <w:rFonts w:hint="eastAsia" w:ascii="仿宋_GB2312" w:hAnsi="仿宋_GB2312" w:eastAsia="仿宋_GB2312" w:cs="仿宋_GB2312"/>
          <w:b/>
          <w:bCs/>
          <w:sz w:val="32"/>
          <w:szCs w:val="32"/>
        </w:rPr>
        <w:t>与</w:t>
      </w:r>
      <w:r>
        <w:rPr>
          <w:rFonts w:hint="eastAsia" w:ascii="仿宋_GB2312" w:hAnsi="仿宋_GB2312" w:eastAsia="仿宋_GB2312" w:cs="仿宋_GB2312"/>
          <w:b/>
          <w:sz w:val="32"/>
          <w:szCs w:val="32"/>
        </w:rPr>
        <w:t>县农业农村局、县市场监督管理局</w:t>
      </w:r>
      <w:r>
        <w:rPr>
          <w:rFonts w:hint="eastAsia" w:ascii="仿宋_GB2312" w:hAnsi="仿宋_GB2312" w:eastAsia="仿宋_GB2312" w:cs="仿宋_GB2312"/>
          <w:b/>
          <w:bCs/>
          <w:sz w:val="32"/>
          <w:szCs w:val="32"/>
        </w:rPr>
        <w:t>会签</w:t>
      </w:r>
      <w:r>
        <w:rPr>
          <w:rFonts w:hint="eastAsia" w:ascii="仿宋_GB2312" w:hAnsi="仿宋_GB2312" w:eastAsia="仿宋_GB2312" w:cs="仿宋_GB2312"/>
          <w:b/>
          <w:sz w:val="32"/>
          <w:szCs w:val="32"/>
        </w:rPr>
        <w:t>《食用农产品质量安全保障协作机制》</w:t>
      </w:r>
      <w:r>
        <w:rPr>
          <w:rFonts w:hint="eastAsia" w:ascii="仿宋_GB2312" w:hAnsi="仿宋_GB2312" w:eastAsia="仿宋_GB2312" w:cs="仿宋_GB2312"/>
          <w:b/>
          <w:bCs/>
          <w:sz w:val="32"/>
          <w:szCs w:val="32"/>
        </w:rPr>
        <w:t>，</w:t>
      </w:r>
      <w:r>
        <w:rPr>
          <w:rFonts w:hint="eastAsia" w:ascii="仿宋_GB2312" w:hAnsi="仿宋_GB2312" w:eastAsia="仿宋_GB2312" w:cs="仿宋_GB2312"/>
          <w:b/>
          <w:sz w:val="32"/>
          <w:szCs w:val="32"/>
        </w:rPr>
        <w:t>全链条守护食品安全，</w:t>
      </w:r>
      <w:r>
        <w:rPr>
          <w:rFonts w:hint="eastAsia" w:ascii="Times New Roman" w:hAnsi="Times New Roman" w:eastAsia="仿宋_GB2312" w:cs="Times New Roman"/>
          <w:b/>
          <w:color w:val="000000"/>
          <w:sz w:val="32"/>
          <w:szCs w:val="32"/>
        </w:rPr>
        <w:t>办理</w:t>
      </w:r>
      <w:r>
        <w:rPr>
          <w:rFonts w:hint="eastAsia" w:ascii="仿宋_GB2312" w:hAnsi="仿宋_GB2312" w:eastAsia="仿宋_GB2312" w:cs="仿宋_GB2312"/>
          <w:b/>
          <w:sz w:val="32"/>
          <w:szCs w:val="32"/>
        </w:rPr>
        <w:t>涉食品、药品犯罪</w:t>
      </w:r>
      <w:r>
        <w:rPr>
          <w:rFonts w:hint="eastAsia" w:ascii="Times New Roman" w:hAnsi="Times New Roman" w:eastAsia="仿宋_GB2312" w:cs="Times New Roman"/>
          <w:b/>
          <w:color w:val="000000"/>
          <w:sz w:val="32"/>
          <w:szCs w:val="32"/>
        </w:rPr>
        <w:t>案件</w:t>
      </w:r>
      <w:r>
        <w:rPr>
          <w:rFonts w:hint="eastAsia" w:ascii="Times New Roman" w:hAnsi="Times New Roman" w:eastAsia="仿宋_GB2312" w:cs="Times New Roman"/>
          <w:b/>
          <w:sz w:val="32"/>
          <w:szCs w:val="32"/>
        </w:rPr>
        <w:t>5</w:t>
      </w:r>
      <w:r>
        <w:rPr>
          <w:rFonts w:hint="eastAsia" w:eastAsia="仿宋_GB2312"/>
          <w:b/>
          <w:bCs/>
          <w:color w:val="000000"/>
          <w:sz w:val="32"/>
          <w:szCs w:val="32"/>
        </w:rPr>
        <w:t>件</w:t>
      </w:r>
      <w:r>
        <w:rPr>
          <w:rFonts w:ascii="Times New Roman" w:hAnsi="Times New Roman" w:eastAsia="仿宋_GB2312" w:cs="Times New Roman"/>
          <w:b/>
          <w:bCs/>
          <w:color w:val="000000"/>
          <w:sz w:val="32"/>
          <w:szCs w:val="32"/>
        </w:rPr>
        <w:t>10</w:t>
      </w:r>
      <w:r>
        <w:rPr>
          <w:rFonts w:hint="eastAsia" w:eastAsia="仿宋_GB2312"/>
          <w:b/>
          <w:bCs/>
          <w:color w:val="000000"/>
          <w:sz w:val="32"/>
          <w:szCs w:val="32"/>
        </w:rPr>
        <w:t>人。</w:t>
      </w:r>
      <w:r>
        <w:rPr>
          <w:rFonts w:hint="eastAsia" w:ascii="仿宋_GB2312" w:hAnsi="仿宋_GB2312" w:eastAsia="仿宋_GB2312" w:cs="仿宋_GB2312"/>
          <w:sz w:val="32"/>
          <w:szCs w:val="32"/>
        </w:rPr>
        <w:t>通过行刑反向衔接</w:t>
      </w:r>
      <w:r>
        <w:rPr>
          <w:rFonts w:hint="eastAsia" w:ascii="仿宋_GB2312" w:hAnsi="仿宋_GB2312" w:eastAsia="仿宋_GB2312" w:cs="仿宋_GB2312"/>
          <w:b/>
          <w:bCs/>
          <w:sz w:val="32"/>
          <w:szCs w:val="32"/>
          <w:shd w:val="clear" w:color="auto" w:fill="FFFFFF"/>
          <w:vertAlign w:val="superscript"/>
        </w:rPr>
        <w:t>（4）</w:t>
      </w:r>
      <w:r>
        <w:rPr>
          <w:rFonts w:hint="eastAsia" w:ascii="仿宋_GB2312" w:hAnsi="仿宋_GB2312" w:eastAsia="仿宋_GB2312" w:cs="仿宋_GB2312"/>
          <w:sz w:val="32"/>
          <w:szCs w:val="32"/>
        </w:rPr>
        <w:t>，向行政机关移送涉嫌行政违法线索</w:t>
      </w:r>
      <w:r>
        <w:rPr>
          <w:rFonts w:hint="eastAsia" w:ascii="Times New Roman" w:hAnsi="Times New Roman" w:eastAsia="仿宋_GB2312" w:cs="Times New Roman"/>
          <w:sz w:val="32"/>
          <w:szCs w:val="32"/>
        </w:rPr>
        <w:t>1条</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办理生产、销售不符合安全标准的食品刑事附带民事公益诉讼案件</w:t>
      </w:r>
      <w:r>
        <w:rPr>
          <w:rFonts w:hint="eastAsia" w:ascii="Times New Roman" w:hAnsi="Times New Roman" w:eastAsia="仿宋_GB2312" w:cs="Times New Roman"/>
          <w:b/>
          <w:sz w:val="32"/>
          <w:szCs w:val="32"/>
        </w:rPr>
        <w:t>1件3人。</w:t>
      </w:r>
      <w:r>
        <w:rPr>
          <w:rFonts w:ascii="Times New Roman" w:hAnsi="Times New Roman" w:eastAsia="仿宋_GB2312" w:cs="Times New Roman"/>
          <w:color w:val="000000"/>
          <w:sz w:val="32"/>
          <w:szCs w:val="32"/>
        </w:rPr>
        <w:t>强化</w:t>
      </w:r>
      <w:r>
        <w:rPr>
          <w:rFonts w:hint="eastAsia" w:ascii="Times New Roman" w:hAnsi="Times New Roman" w:eastAsia="仿宋_GB2312" w:cs="Times New Roman"/>
          <w:color w:val="000000"/>
          <w:sz w:val="32"/>
          <w:szCs w:val="32"/>
        </w:rPr>
        <w:t>公民</w:t>
      </w:r>
      <w:r>
        <w:rPr>
          <w:rFonts w:ascii="Times New Roman" w:hAnsi="Times New Roman" w:eastAsia="仿宋_GB2312" w:cs="Times New Roman"/>
          <w:color w:val="000000"/>
          <w:sz w:val="32"/>
          <w:szCs w:val="32"/>
        </w:rPr>
        <w:t>个人信息司法保护，</w:t>
      </w:r>
      <w:r>
        <w:rPr>
          <w:rFonts w:hint="eastAsia" w:ascii="Times New Roman" w:hAnsi="Times New Roman" w:eastAsia="仿宋_GB2312" w:cs="Times New Roman"/>
          <w:b/>
          <w:sz w:val="32"/>
          <w:szCs w:val="32"/>
        </w:rPr>
        <w:t>办理侵犯公民个人信息犯罪案件6件10人。高</w:t>
      </w:r>
      <w:r>
        <w:rPr>
          <w:rFonts w:hint="eastAsia" w:ascii="仿宋_GB2312" w:hAnsi="仿宋_GB2312" w:eastAsia="仿宋_GB2312" w:cs="仿宋_GB2312"/>
          <w:b/>
          <w:sz w:val="32"/>
          <w:szCs w:val="32"/>
        </w:rPr>
        <w:t>度重视公共建筑消防安全保障，</w:t>
      </w:r>
      <w:r>
        <w:rPr>
          <w:rFonts w:hint="eastAsia" w:ascii="仿宋_GB2312" w:hAnsi="仿宋_GB2312" w:eastAsia="仿宋_GB2312" w:cs="仿宋_GB2312"/>
          <w:sz w:val="32"/>
          <w:szCs w:val="32"/>
        </w:rPr>
        <w:t>针对</w:t>
      </w:r>
      <w:r>
        <w:rPr>
          <w:rFonts w:ascii="Times New Roman" w:hAnsi="Times New Roman" w:eastAsia="仿宋_GB2312" w:cs="Times New Roman"/>
          <w:color w:val="000000"/>
          <w:sz w:val="32"/>
          <w:szCs w:val="32"/>
        </w:rPr>
        <w:t>消防设备不齐、</w:t>
      </w:r>
      <w:r>
        <w:rPr>
          <w:rFonts w:hint="eastAsia" w:ascii="仿宋_GB2312" w:hAnsi="仿宋_GB2312" w:eastAsia="仿宋_GB2312" w:cs="仿宋_GB2312"/>
          <w:sz w:val="32"/>
          <w:szCs w:val="32"/>
        </w:rPr>
        <w:t>“飞线充电”等问题，</w:t>
      </w:r>
      <w:r>
        <w:rPr>
          <w:rFonts w:hint="eastAsia" w:ascii="Times New Roman" w:hAnsi="Times New Roman" w:eastAsia="仿宋_GB2312" w:cs="Times New Roman"/>
          <w:b/>
          <w:kern w:val="1"/>
          <w:sz w:val="32"/>
          <w:szCs w:val="32"/>
        </w:rPr>
        <w:t>发出重点单位、老旧小区涉消防安全检察建议5份，所涉问题全部得到整改，</w:t>
      </w:r>
      <w:r>
        <w:rPr>
          <w:rFonts w:ascii="Times New Roman" w:hAnsi="Times New Roman" w:eastAsia="仿宋_GB2312" w:cs="Times New Roman"/>
          <w:color w:val="000000"/>
          <w:sz w:val="32"/>
          <w:szCs w:val="32"/>
        </w:rPr>
        <w:t>督促</w:t>
      </w:r>
      <w:r>
        <w:rPr>
          <w:rFonts w:hint="eastAsia" w:ascii="Times New Roman" w:hAnsi="Times New Roman" w:eastAsia="仿宋_GB2312" w:cs="Times New Roman"/>
          <w:color w:val="000000"/>
          <w:sz w:val="32"/>
          <w:szCs w:val="32"/>
        </w:rPr>
        <w:t>相关</w:t>
      </w:r>
      <w:r>
        <w:rPr>
          <w:rFonts w:ascii="Times New Roman" w:hAnsi="Times New Roman" w:eastAsia="仿宋_GB2312" w:cs="Times New Roman"/>
          <w:color w:val="000000"/>
          <w:sz w:val="32"/>
          <w:szCs w:val="32"/>
        </w:rPr>
        <w:t>单位加强</w:t>
      </w:r>
      <w:r>
        <w:rPr>
          <w:rFonts w:hint="eastAsia" w:ascii="仿宋_GB2312" w:hAnsi="仿宋_GB2312" w:eastAsia="仿宋_GB2312" w:cs="仿宋_GB2312"/>
          <w:sz w:val="32"/>
          <w:szCs w:val="32"/>
        </w:rPr>
        <w:t>公共</w:t>
      </w:r>
      <w:r>
        <w:rPr>
          <w:rFonts w:ascii="Times New Roman" w:hAnsi="Times New Roman" w:eastAsia="仿宋_GB2312" w:cs="Times New Roman"/>
          <w:color w:val="000000"/>
          <w:sz w:val="32"/>
          <w:szCs w:val="32"/>
        </w:rPr>
        <w:t>建筑消防安全管理</w:t>
      </w:r>
      <w:r>
        <w:rPr>
          <w:rFonts w:hint="eastAsia" w:ascii="Times New Roman" w:hAnsi="Times New Roman" w:eastAsia="仿宋_GB2312" w:cs="Times New Roman"/>
          <w:color w:val="000000"/>
          <w:sz w:val="32"/>
          <w:szCs w:val="32"/>
        </w:rPr>
        <w:t>、履行消防安全职责</w:t>
      </w:r>
      <w:r>
        <w:rPr>
          <w:rFonts w:ascii="Times New Roman" w:hAnsi="Times New Roman" w:eastAsia="仿宋_GB2312" w:cs="Times New Roman"/>
          <w:color w:val="000000"/>
          <w:sz w:val="32"/>
          <w:szCs w:val="32"/>
        </w:rPr>
        <w:t>。</w:t>
      </w:r>
    </w:p>
    <w:p w14:paraId="285ED303">
      <w:pPr>
        <w:widowControl/>
        <w:spacing w:line="572" w:lineRule="exact"/>
        <w:ind w:firstLine="643" w:firstLineChars="200"/>
        <w:rPr>
          <w:rFonts w:ascii="Times New Roman" w:hAnsi="Times New Roman" w:eastAsia="仿宋_GB2312" w:cs="Times New Roman"/>
          <w:b/>
          <w:sz w:val="32"/>
          <w:szCs w:val="32"/>
        </w:rPr>
      </w:pPr>
      <w:r>
        <w:rPr>
          <w:rFonts w:hint="eastAsia" w:ascii="楷体_GB2312" w:hAnsi="楷体_GB2312" w:eastAsia="楷体_GB2312" w:cs="楷体_GB2312"/>
          <w:b/>
          <w:bCs/>
          <w:sz w:val="32"/>
          <w:szCs w:val="32"/>
        </w:rPr>
        <w:t>将未成年人综合司法保护工作扛在肩上。</w:t>
      </w:r>
      <w:r>
        <w:rPr>
          <w:rFonts w:hint="eastAsia" w:ascii="Times New Roman" w:hAnsi="Times New Roman" w:eastAsia="仿宋_GB2312" w:cs="Times New Roman"/>
          <w:b/>
          <w:color w:val="000000"/>
          <w:sz w:val="32"/>
          <w:szCs w:val="32"/>
        </w:rPr>
        <w:t>从严惩治侵害未成年人犯罪，起诉</w:t>
      </w:r>
      <w:r>
        <w:rPr>
          <w:rFonts w:ascii="Times New Roman" w:hAnsi="Times New Roman" w:eastAsia="仿宋_GB2312" w:cs="Times New Roman"/>
          <w:b/>
          <w:color w:val="000000"/>
          <w:sz w:val="32"/>
          <w:szCs w:val="32"/>
        </w:rPr>
        <w:t>侵害未成年人犯罪案件</w:t>
      </w:r>
      <w:r>
        <w:rPr>
          <w:rFonts w:hint="eastAsia" w:ascii="Times New Roman" w:hAnsi="Times New Roman" w:eastAsia="仿宋_GB2312" w:cs="Times New Roman"/>
          <w:b/>
          <w:sz w:val="32"/>
          <w:szCs w:val="32"/>
        </w:rPr>
        <w:t>28</w:t>
      </w:r>
      <w:r>
        <w:rPr>
          <w:rFonts w:ascii="Times New Roman" w:hAnsi="Times New Roman" w:eastAsia="仿宋_GB2312" w:cs="Times New Roman"/>
          <w:b/>
          <w:sz w:val="32"/>
          <w:szCs w:val="32"/>
        </w:rPr>
        <w:t>件</w:t>
      </w:r>
      <w:r>
        <w:rPr>
          <w:rFonts w:hint="eastAsia" w:ascii="Times New Roman" w:hAnsi="Times New Roman" w:eastAsia="仿宋_GB2312" w:cs="Times New Roman"/>
          <w:b/>
          <w:sz w:val="32"/>
          <w:szCs w:val="32"/>
        </w:rPr>
        <w:t>34</w:t>
      </w:r>
      <w:r>
        <w:rPr>
          <w:rFonts w:ascii="Times New Roman" w:hAnsi="Times New Roman" w:eastAsia="仿宋_GB2312" w:cs="Times New Roman"/>
          <w:b/>
          <w:sz w:val="32"/>
          <w:szCs w:val="32"/>
        </w:rPr>
        <w:t>人</w:t>
      </w:r>
      <w:r>
        <w:rPr>
          <w:rFonts w:hint="eastAsia" w:ascii="Times New Roman" w:hAnsi="Times New Roman" w:eastAsia="仿宋_GB2312" w:cs="Times New Roman"/>
          <w:b/>
          <w:color w:val="000000"/>
          <w:sz w:val="32"/>
          <w:szCs w:val="32"/>
        </w:rPr>
        <w:t>。</w:t>
      </w:r>
      <w:r>
        <w:rPr>
          <w:rFonts w:hint="eastAsia" w:ascii="仿宋_GB2312" w:hAnsi="仿宋_GB2312" w:eastAsia="仿宋_GB2312" w:cs="仿宋_GB2312"/>
          <w:b/>
          <w:kern w:val="0"/>
          <w:sz w:val="32"/>
          <w:szCs w:val="32"/>
        </w:rPr>
        <w:t>做实“预防就是保护，惩治也是挽救”</w:t>
      </w:r>
      <w:r>
        <w:rPr>
          <w:rFonts w:hint="eastAsia" w:ascii="仿宋_GB2312" w:hAnsi="仿宋_GB2312" w:eastAsia="仿宋_GB2312" w:cs="仿宋_GB2312"/>
          <w:b/>
          <w:color w:val="000000"/>
          <w:sz w:val="32"/>
          <w:szCs w:val="32"/>
        </w:rPr>
        <w:t>，</w:t>
      </w:r>
      <w:r>
        <w:rPr>
          <w:rFonts w:hint="eastAsia" w:ascii="Times New Roman" w:hAnsi="Times New Roman" w:eastAsia="仿宋_GB2312" w:cs="Times New Roman"/>
          <w:b/>
          <w:color w:val="000000"/>
          <w:sz w:val="32"/>
          <w:szCs w:val="32"/>
        </w:rPr>
        <w:t>起诉</w:t>
      </w:r>
      <w:r>
        <w:rPr>
          <w:rFonts w:ascii="Times New Roman" w:hAnsi="Times New Roman" w:eastAsia="仿宋_GB2312" w:cs="Times New Roman"/>
          <w:b/>
          <w:color w:val="000000"/>
          <w:sz w:val="32"/>
          <w:szCs w:val="32"/>
        </w:rPr>
        <w:t>未成年人犯罪案件</w:t>
      </w:r>
      <w:r>
        <w:rPr>
          <w:rFonts w:hint="eastAsia" w:ascii="Times New Roman" w:hAnsi="Times New Roman" w:eastAsia="仿宋_GB2312" w:cs="Times New Roman"/>
          <w:b/>
          <w:sz w:val="32"/>
          <w:szCs w:val="32"/>
        </w:rPr>
        <w:t>27</w:t>
      </w:r>
      <w:r>
        <w:rPr>
          <w:rFonts w:ascii="Times New Roman" w:hAnsi="Times New Roman" w:eastAsia="仿宋_GB2312" w:cs="Times New Roman"/>
          <w:b/>
          <w:sz w:val="32"/>
          <w:szCs w:val="32"/>
        </w:rPr>
        <w:t>件</w:t>
      </w:r>
      <w:r>
        <w:rPr>
          <w:rFonts w:hint="eastAsia" w:ascii="Times New Roman" w:hAnsi="Times New Roman" w:eastAsia="仿宋_GB2312" w:cs="Times New Roman"/>
          <w:b/>
          <w:sz w:val="32"/>
          <w:szCs w:val="32"/>
        </w:rPr>
        <w:t>44</w:t>
      </w:r>
      <w:r>
        <w:rPr>
          <w:rFonts w:ascii="Times New Roman" w:hAnsi="Times New Roman" w:eastAsia="仿宋_GB2312" w:cs="Times New Roman"/>
          <w:b/>
          <w:sz w:val="32"/>
          <w:szCs w:val="32"/>
        </w:rPr>
        <w:t>人</w:t>
      </w:r>
      <w:r>
        <w:rPr>
          <w:rFonts w:ascii="Times New Roman" w:hAnsi="Times New Roman" w:eastAsia="仿宋_GB2312" w:cs="Times New Roman"/>
          <w:b/>
          <w:color w:val="000000"/>
          <w:sz w:val="32"/>
          <w:szCs w:val="32"/>
        </w:rPr>
        <w:t>。</w:t>
      </w:r>
      <w:r>
        <w:rPr>
          <w:rFonts w:hint="eastAsia" w:ascii="Times New Roman" w:hAnsi="Times New Roman" w:eastAsia="仿宋_GB2312" w:cs="Times New Roman"/>
          <w:b/>
          <w:sz w:val="32"/>
          <w:szCs w:val="32"/>
        </w:rPr>
        <w:t>切实保护未成年人合法权益，办理未成年人抚养费纠纷支持起诉案件3件，针对向未成年人提供文身服务、售酒等公共利益难点，制发行政公益诉讼检察建议2件。</w:t>
      </w:r>
      <w:r>
        <w:rPr>
          <w:rFonts w:ascii="Times New Roman" w:hAnsi="Times New Roman" w:eastAsia="仿宋_GB2312" w:cs="Times New Roman"/>
          <w:sz w:val="32"/>
          <w:szCs w:val="32"/>
        </w:rPr>
        <w:t>从</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治罪</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治理</w:t>
      </w:r>
      <w:r>
        <w:rPr>
          <w:rFonts w:hint="eastAsia" w:ascii="Times New Roman" w:hAnsi="Times New Roman" w:eastAsia="仿宋_GB2312" w:cs="Times New Roman"/>
          <w:sz w:val="32"/>
          <w:szCs w:val="32"/>
        </w:rPr>
        <w:t>”，强化“行刑衔接”</w:t>
      </w:r>
      <w:r>
        <w:rPr>
          <w:rFonts w:hint="eastAsia" w:ascii="仿宋_GB2312" w:hAnsi="仿宋_GB2312" w:eastAsia="仿宋_GB2312" w:cs="仿宋_GB2312"/>
          <w:b/>
          <w:bCs/>
          <w:sz w:val="32"/>
          <w:szCs w:val="32"/>
          <w:vertAlign w:val="superscript"/>
        </w:rPr>
        <w:t>（5）</w:t>
      </w:r>
      <w:r>
        <w:rPr>
          <w:rFonts w:hint="eastAsia" w:ascii="Times New Roman" w:hAnsi="Times New Roman" w:eastAsia="仿宋_GB2312" w:cs="Times New Roman"/>
          <w:sz w:val="32"/>
          <w:szCs w:val="32"/>
        </w:rPr>
        <w:t>，与县法院、县公安局、县烟草专卖局签订《打击非法烟草制品联合协作机制》，严厉打击涉烟侵害未成年人违法犯罪活动，</w:t>
      </w:r>
      <w:r>
        <w:rPr>
          <w:rFonts w:ascii="Times New Roman" w:hAnsi="Times New Roman" w:eastAsia="仿宋_GB2312" w:cs="Times New Roman"/>
          <w:sz w:val="32"/>
          <w:szCs w:val="32"/>
        </w:rPr>
        <w:t>形成未成年人</w:t>
      </w:r>
      <w:r>
        <w:rPr>
          <w:rFonts w:hint="eastAsia" w:ascii="Times New Roman" w:hAnsi="Times New Roman" w:eastAsia="仿宋_GB2312" w:cs="Times New Roman"/>
          <w:sz w:val="32"/>
          <w:szCs w:val="32"/>
        </w:rPr>
        <w:t>校园周边环境</w:t>
      </w:r>
      <w:r>
        <w:rPr>
          <w:rFonts w:ascii="Times New Roman" w:hAnsi="Times New Roman" w:eastAsia="仿宋_GB2312" w:cs="Times New Roman"/>
          <w:sz w:val="32"/>
          <w:szCs w:val="32"/>
        </w:rPr>
        <w:t>突出问题整治工作合力</w:t>
      </w:r>
      <w:r>
        <w:rPr>
          <w:rFonts w:hint="eastAsia" w:ascii="Times New Roman" w:hAnsi="Times New Roman" w:eastAsia="仿宋_GB2312" w:cs="Times New Roman"/>
          <w:sz w:val="32"/>
          <w:szCs w:val="32"/>
        </w:rPr>
        <w:t>。</w:t>
      </w:r>
      <w:r>
        <w:rPr>
          <w:rFonts w:ascii="Times New Roman" w:hAnsi="Times New Roman" w:eastAsia="仿宋_GB2312" w:cs="Times New Roman"/>
          <w:b/>
          <w:sz w:val="32"/>
          <w:szCs w:val="32"/>
        </w:rPr>
        <w:t>持续深化</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检校合作</w:t>
      </w:r>
      <w:r>
        <w:rPr>
          <w:rFonts w:hint="eastAsia" w:ascii="Times New Roman" w:hAnsi="Times New Roman" w:eastAsia="仿宋_GB2312" w:cs="Times New Roman"/>
          <w:b/>
          <w:sz w:val="32"/>
          <w:szCs w:val="32"/>
        </w:rPr>
        <w:t>”，依托“盐未</w:t>
      </w:r>
      <w:r>
        <w:rPr>
          <w:rFonts w:hint="eastAsia" w:ascii="宋体" w:hAnsi="宋体" w:eastAsia="宋体" w:cs="宋体"/>
          <w:b/>
          <w:sz w:val="32"/>
          <w:szCs w:val="32"/>
        </w:rPr>
        <w:t>•</w:t>
      </w:r>
      <w:r>
        <w:rPr>
          <w:rFonts w:hint="eastAsia" w:ascii="Times New Roman" w:hAnsi="Times New Roman" w:eastAsia="仿宋_GB2312" w:cs="Times New Roman"/>
          <w:b/>
          <w:sz w:val="32"/>
          <w:szCs w:val="32"/>
        </w:rPr>
        <w:t>春天计划——家长课前学法”、</w:t>
      </w:r>
      <w:r>
        <w:rPr>
          <w:rFonts w:ascii="Times New Roman" w:hAnsi="Times New Roman" w:eastAsia="仿宋_GB2312" w:cs="Times New Roman"/>
          <w:b/>
          <w:sz w:val="32"/>
          <w:szCs w:val="32"/>
        </w:rPr>
        <w:t>法治进校园</w:t>
      </w:r>
      <w:r>
        <w:rPr>
          <w:rFonts w:hint="eastAsia" w:ascii="Times New Roman" w:hAnsi="Times New Roman" w:eastAsia="仿宋_GB2312" w:cs="Times New Roman"/>
          <w:b/>
          <w:sz w:val="32"/>
          <w:szCs w:val="32"/>
        </w:rPr>
        <w:t>活动</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开展法治教育活动10场次，受众3200余人，努力推进未成年人犯罪源头预防。</w:t>
      </w:r>
    </w:p>
    <w:p w14:paraId="777234C1">
      <w:pPr>
        <w:widowControl/>
        <w:spacing w:line="572"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将特定群体法律权益保护工作抓在手上。</w:t>
      </w:r>
      <w:r>
        <w:rPr>
          <w:rFonts w:hint="eastAsia" w:ascii="仿宋_GB2312" w:hAnsi="仿宋_GB2312" w:eastAsia="仿宋_GB2312" w:cs="仿宋_GB2312"/>
          <w:b/>
          <w:sz w:val="32"/>
          <w:szCs w:val="32"/>
        </w:rPr>
        <w:t>聚焦特定群体权益保障，办理国家司法救助案件</w:t>
      </w:r>
      <w:r>
        <w:rPr>
          <w:rFonts w:hint="eastAsia" w:ascii="Times New Roman" w:hAnsi="Times New Roman" w:eastAsia="仿宋_GB2312" w:cs="Times New Roman"/>
          <w:b/>
          <w:sz w:val="32"/>
          <w:szCs w:val="32"/>
        </w:rPr>
        <w:t>19</w:t>
      </w:r>
      <w:r>
        <w:rPr>
          <w:rFonts w:hint="eastAsia" w:ascii="仿宋_GB2312" w:hAnsi="仿宋_GB2312" w:eastAsia="仿宋_GB2312" w:cs="仿宋_GB2312"/>
          <w:b/>
          <w:sz w:val="32"/>
          <w:szCs w:val="32"/>
        </w:rPr>
        <w:t>件，发放司法救助金</w:t>
      </w:r>
      <w:r>
        <w:rPr>
          <w:rFonts w:hint="eastAsia" w:ascii="Times New Roman" w:hAnsi="Times New Roman" w:eastAsia="仿宋_GB2312" w:cs="Times New Roman"/>
          <w:b/>
          <w:sz w:val="32"/>
          <w:szCs w:val="32"/>
        </w:rPr>
        <w:t>18</w:t>
      </w:r>
      <w:r>
        <w:rPr>
          <w:rFonts w:hint="eastAsia" w:ascii="仿宋_GB2312" w:hAnsi="仿宋_GB2312" w:eastAsia="仿宋_GB2312" w:cs="仿宋_GB2312"/>
          <w:b/>
          <w:sz w:val="32"/>
          <w:szCs w:val="32"/>
        </w:rPr>
        <w:t>万</w:t>
      </w:r>
      <w:r>
        <w:rPr>
          <w:rFonts w:hint="eastAsia" w:ascii="Times New Roman" w:hAnsi="Times New Roman" w:eastAsia="仿宋_GB2312" w:cs="Times New Roman"/>
          <w:b/>
          <w:sz w:val="32"/>
          <w:szCs w:val="32"/>
        </w:rPr>
        <w:t>余</w:t>
      </w:r>
      <w:r>
        <w:rPr>
          <w:rFonts w:hint="eastAsia" w:ascii="仿宋_GB2312" w:hAnsi="仿宋_GB2312" w:eastAsia="仿宋_GB2312" w:cs="仿宋_GB2312"/>
          <w:b/>
          <w:sz w:val="32"/>
          <w:szCs w:val="32"/>
        </w:rPr>
        <w:t>元。</w:t>
      </w:r>
      <w:r>
        <w:rPr>
          <w:rFonts w:hint="eastAsia" w:ascii="Times New Roman" w:hAnsi="Times New Roman" w:eastAsia="仿宋_GB2312" w:cs="Times New Roman"/>
          <w:sz w:val="32"/>
          <w:szCs w:val="32"/>
        </w:rPr>
        <w:t>与县法院、县司法局、县人社局等单位会签《关于建立民事支持起诉协作加强特定群体合法权益保护的意见》，</w:t>
      </w:r>
      <w:r>
        <w:rPr>
          <w:rFonts w:hint="eastAsia" w:ascii="仿宋_GB2312" w:hAnsi="仿宋_GB2312" w:eastAsia="仿宋_GB2312" w:cs="仿宋_GB2312"/>
          <w:sz w:val="32"/>
          <w:szCs w:val="32"/>
        </w:rPr>
        <w:t>寻找检察为民“最优解”</w:t>
      </w:r>
      <w:r>
        <w:rPr>
          <w:rFonts w:hint="eastAsia" w:ascii="Times New Roman" w:hAnsi="Times New Roman" w:eastAsia="仿宋_GB2312" w:cs="Times New Roman"/>
          <w:sz w:val="32"/>
          <w:szCs w:val="32"/>
        </w:rPr>
        <w:t>。</w:t>
      </w:r>
      <w:r>
        <w:rPr>
          <w:rFonts w:hint="eastAsia" w:ascii="仿宋_GB2312" w:hAnsi="仿宋_GB2312" w:eastAsia="仿宋_GB2312" w:cs="仿宋_GB2312"/>
          <w:b/>
          <w:sz w:val="32"/>
          <w:szCs w:val="32"/>
        </w:rPr>
        <w:t>深入贯彻落实“十一号检察建议”</w:t>
      </w:r>
      <w:r>
        <w:rPr>
          <w:rFonts w:hint="eastAsia" w:ascii="仿宋_GB2312" w:hAnsi="仿宋_GB2312" w:eastAsia="仿宋_GB2312" w:cs="仿宋_GB2312"/>
          <w:b/>
          <w:bCs/>
          <w:sz w:val="32"/>
          <w:szCs w:val="32"/>
          <w:shd w:val="clear" w:color="auto" w:fill="FFFFFF"/>
          <w:vertAlign w:val="superscript"/>
        </w:rPr>
        <w:t>（6）</w:t>
      </w:r>
      <w:r>
        <w:rPr>
          <w:rFonts w:hint="eastAsia" w:ascii="仿宋_GB2312" w:hAnsi="仿宋_GB2312" w:eastAsia="仿宋_GB2312" w:cs="仿宋_GB2312"/>
          <w:b/>
          <w:sz w:val="32"/>
          <w:szCs w:val="32"/>
        </w:rPr>
        <w:t>及“红盾护老”安全共建专项行动要求，</w:t>
      </w:r>
      <w:r>
        <w:rPr>
          <w:rFonts w:hint="eastAsia" w:ascii="Times New Roman" w:hAnsi="Times New Roman" w:eastAsia="仿宋_GB2312" w:cs="Times New Roman"/>
          <w:b/>
          <w:sz w:val="32"/>
          <w:szCs w:val="32"/>
        </w:rPr>
        <w:t>起诉涉养老诈骗犯罪案件6件6人，</w:t>
      </w:r>
      <w:r>
        <w:rPr>
          <w:rFonts w:hint="eastAsia" w:ascii="仿宋_GB2312" w:hAnsi="仿宋_GB2312" w:eastAsia="仿宋_GB2312" w:cs="仿宋_GB2312"/>
          <w:sz w:val="32"/>
          <w:szCs w:val="32"/>
        </w:rPr>
        <w:t>在县委政法委的指导下，就养老机构安全监管问题及重度精神障碍患者管控问题</w:t>
      </w:r>
      <w:r>
        <w:rPr>
          <w:rFonts w:hint="eastAsia" w:ascii="仿宋_GB2312" w:hAnsi="仿宋_GB2312" w:eastAsia="仿宋_GB2312" w:cs="仿宋_GB2312"/>
          <w:b/>
          <w:sz w:val="32"/>
          <w:szCs w:val="32"/>
        </w:rPr>
        <w:t>制发社会治理类检察建议</w:t>
      </w:r>
      <w:r>
        <w:rPr>
          <w:rFonts w:hint="eastAsia" w:ascii="Times New Roman" w:hAnsi="Times New Roman" w:eastAsia="仿宋_GB2312" w:cs="Times New Roman"/>
          <w:b/>
          <w:sz w:val="32"/>
          <w:szCs w:val="32"/>
        </w:rPr>
        <w:t>2</w:t>
      </w:r>
      <w:r>
        <w:rPr>
          <w:rFonts w:hint="eastAsia" w:ascii="仿宋_GB2312" w:hAnsi="仿宋_GB2312" w:eastAsia="仿宋_GB2312" w:cs="仿宋_GB2312"/>
          <w:b/>
          <w:sz w:val="32"/>
          <w:szCs w:val="32"/>
        </w:rPr>
        <w:t>份</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派驻检察骨干担任养老院法治副院长，以现场宣讲、观摩公开庭审等方式开展法治警示教育课。</w:t>
      </w:r>
      <w:r>
        <w:rPr>
          <w:rFonts w:hint="eastAsia" w:ascii="仿宋_GB2312" w:hAnsi="仿宋_GB2312" w:eastAsia="仿宋_GB2312" w:cs="仿宋_GB2312"/>
          <w:sz w:val="32"/>
          <w:szCs w:val="32"/>
        </w:rPr>
        <w:t>会同县公安局、县民政局、县卫健局、县市场监督管理局、县消防救援大队签订《关于加强养老机构监督工作协作配合机制的意见》，合力强化养老机构安全监管力度。</w:t>
      </w:r>
      <w:r>
        <w:rPr>
          <w:rFonts w:hint="eastAsia" w:ascii="仿宋_GB2312" w:hAnsi="仿宋_GB2312" w:eastAsia="仿宋_GB2312" w:cs="仿宋_GB2312"/>
          <w:bCs/>
          <w:sz w:val="32"/>
          <w:szCs w:val="32"/>
        </w:rPr>
        <w:t>切实维护</w:t>
      </w:r>
      <w:r>
        <w:rPr>
          <w:rFonts w:hint="eastAsia" w:ascii="仿宋_GB2312" w:hAnsi="仿宋_GB2312" w:eastAsia="仿宋_GB2312" w:cs="仿宋_GB2312"/>
          <w:sz w:val="32"/>
          <w:szCs w:val="32"/>
        </w:rPr>
        <w:t>残疾人合法权益，</w:t>
      </w:r>
      <w:r>
        <w:rPr>
          <w:rFonts w:hint="eastAsia" w:ascii="Times New Roman" w:hAnsi="Times New Roman" w:eastAsia="仿宋_GB2312" w:cs="Times New Roman"/>
          <w:b/>
          <w:sz w:val="32"/>
          <w:szCs w:val="32"/>
        </w:rPr>
        <w:t>针对残疾人通行安全隐患的问题，制发无障碍环境建设行政公益诉讼检察建议，该案被作为样板案件全市推广。</w:t>
      </w:r>
      <w:r>
        <w:rPr>
          <w:rFonts w:hint="eastAsia" w:ascii="Times New Roman" w:hAnsi="Times New Roman" w:eastAsia="仿宋_GB2312" w:cs="Times New Roman"/>
          <w:sz w:val="32"/>
          <w:szCs w:val="32"/>
        </w:rPr>
        <w:t>依法救助困难当事人及维护军人军属合法权益，</w:t>
      </w:r>
      <w:r>
        <w:rPr>
          <w:rFonts w:hint="eastAsia" w:ascii="Times New Roman" w:hAnsi="Times New Roman" w:eastAsia="仿宋_GB2312" w:cs="Times New Roman"/>
          <w:b/>
          <w:sz w:val="32"/>
          <w:szCs w:val="32"/>
        </w:rPr>
        <w:t>利用司法救助异地协作机制，分别就荣县籍在外务工人员、军属家庭情况开展跨省司法救助调查核实工作，获《四川日报》报道</w:t>
      </w:r>
      <w:r>
        <w:rPr>
          <w:rFonts w:hint="eastAsia" w:ascii="Times New Roman" w:hAnsi="Times New Roman" w:eastAsia="仿宋_GB2312" w:cs="Times New Roman"/>
          <w:sz w:val="32"/>
          <w:szCs w:val="32"/>
        </w:rPr>
        <w:t>，以司法救助“小切口”彰显检察为民“大情怀”。</w:t>
      </w:r>
    </w:p>
    <w:p w14:paraId="6AF806B7">
      <w:pPr>
        <w:spacing w:line="572" w:lineRule="exact"/>
        <w:ind w:firstLine="643" w:firstLineChars="200"/>
        <w:rPr>
          <w:rFonts w:ascii="Times New Roman" w:hAnsi="Times New Roman" w:eastAsia="仿宋_GB2312" w:cs="Times New Roman"/>
          <w:color w:val="000000"/>
          <w:sz w:val="32"/>
          <w:szCs w:val="32"/>
        </w:rPr>
      </w:pPr>
      <w:r>
        <w:rPr>
          <w:rFonts w:hint="eastAsia" w:ascii="楷体_GB2312" w:hAnsi="楷体_GB2312" w:eastAsia="楷体_GB2312" w:cs="楷体_GB2312"/>
          <w:b/>
          <w:bCs/>
          <w:sz w:val="32"/>
          <w:szCs w:val="32"/>
        </w:rPr>
        <w:t>将实质性畅通群众诉求渠道落在行动上。</w:t>
      </w:r>
      <w:r>
        <w:rPr>
          <w:rFonts w:eastAsia="仿宋_GB2312"/>
          <w:b/>
          <w:color w:val="000000"/>
          <w:sz w:val="32"/>
          <w:szCs w:val="32"/>
        </w:rPr>
        <w:t>践行新时代</w:t>
      </w:r>
      <w:r>
        <w:rPr>
          <w:rFonts w:hint="eastAsia" w:eastAsia="仿宋_GB2312"/>
          <w:b/>
          <w:color w:val="000000"/>
          <w:sz w:val="32"/>
          <w:szCs w:val="32"/>
        </w:rPr>
        <w:t>“</w:t>
      </w:r>
      <w:r>
        <w:rPr>
          <w:rFonts w:eastAsia="仿宋_GB2312"/>
          <w:b/>
          <w:color w:val="000000"/>
          <w:sz w:val="32"/>
          <w:szCs w:val="32"/>
        </w:rPr>
        <w:t>枫桥经验</w:t>
      </w:r>
      <w:r>
        <w:rPr>
          <w:rFonts w:hint="eastAsia" w:eastAsia="仿宋_GB2312"/>
          <w:b/>
          <w:color w:val="000000"/>
          <w:sz w:val="32"/>
          <w:szCs w:val="32"/>
        </w:rPr>
        <w:t>”</w:t>
      </w:r>
      <w:r>
        <w:rPr>
          <w:rFonts w:eastAsia="仿宋_GB2312"/>
          <w:b/>
          <w:color w:val="000000"/>
          <w:sz w:val="32"/>
          <w:szCs w:val="32"/>
        </w:rPr>
        <w:t>，</w:t>
      </w:r>
      <w:r>
        <w:rPr>
          <w:rFonts w:hint="eastAsia" w:eastAsia="仿宋_GB2312"/>
          <w:b/>
          <w:color w:val="000000"/>
          <w:sz w:val="32"/>
          <w:szCs w:val="32"/>
        </w:rPr>
        <w:t>依法高</w:t>
      </w:r>
      <w:r>
        <w:rPr>
          <w:rFonts w:hint="eastAsia" w:ascii="仿宋_GB2312" w:eastAsia="仿宋_GB2312"/>
          <w:b/>
          <w:color w:val="000000"/>
          <w:sz w:val="32"/>
          <w:szCs w:val="32"/>
        </w:rPr>
        <w:t>效办理群众信</w:t>
      </w:r>
      <w:r>
        <w:rPr>
          <w:rFonts w:ascii="Times New Roman" w:hAnsi="Times New Roman" w:eastAsia="仿宋_GB2312" w:cs="Times New Roman"/>
          <w:b/>
          <w:color w:val="000000"/>
          <w:sz w:val="32"/>
          <w:szCs w:val="32"/>
        </w:rPr>
        <w:t>访案件</w:t>
      </w:r>
      <w:r>
        <w:rPr>
          <w:rFonts w:hint="eastAsia" w:ascii="Times New Roman" w:hAnsi="Times New Roman" w:eastAsia="仿宋_GB2312" w:cs="Times New Roman"/>
          <w:b/>
          <w:color w:val="000000"/>
          <w:sz w:val="32"/>
          <w:szCs w:val="32"/>
        </w:rPr>
        <w:t>46</w:t>
      </w:r>
      <w:r>
        <w:rPr>
          <w:rFonts w:ascii="Times New Roman" w:hAnsi="Times New Roman" w:eastAsia="仿宋_GB2312" w:cs="Times New Roman"/>
          <w:b/>
          <w:color w:val="000000"/>
          <w:sz w:val="32"/>
          <w:szCs w:val="32"/>
        </w:rPr>
        <w:t>件，</w:t>
      </w:r>
      <w:r>
        <w:rPr>
          <w:rFonts w:hint="eastAsia" w:ascii="Times New Roman" w:hAnsi="Times New Roman" w:eastAsia="仿宋_GB2312" w:cs="Times New Roman"/>
          <w:b/>
          <w:color w:val="000000"/>
          <w:sz w:val="32"/>
          <w:szCs w:val="32"/>
        </w:rPr>
        <w:t>7日内程序性回复和3个月办理过程或结果回复率100%</w:t>
      </w:r>
      <w:r>
        <w:rPr>
          <w:rFonts w:hint="eastAsia" w:ascii="Times New Roman" w:hAnsi="Times New Roman" w:eastAsia="仿宋_GB2312" w:cs="Times New Roman"/>
          <w:color w:val="000000"/>
          <w:sz w:val="32"/>
          <w:szCs w:val="32"/>
        </w:rPr>
        <w:t>，真正做到民有所呼、检有所应。</w:t>
      </w:r>
      <w:r>
        <w:rPr>
          <w:rFonts w:eastAsia="仿宋_GB2312"/>
          <w:b/>
          <w:color w:val="000000"/>
          <w:sz w:val="32"/>
          <w:szCs w:val="32"/>
        </w:rPr>
        <w:t>强化释法说理化解矛盾</w:t>
      </w:r>
      <w:r>
        <w:rPr>
          <w:rFonts w:hint="eastAsia" w:ascii="Times New Roman" w:hAnsi="Times New Roman" w:eastAsia="仿宋_GB2312" w:cs="Times New Roman"/>
          <w:b/>
          <w:color w:val="000000"/>
          <w:sz w:val="32"/>
          <w:szCs w:val="32"/>
        </w:rPr>
        <w:t>，邀请人大代表、政协委员、人民监督员等参与案件公开听证37件</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b/>
          <w:color w:val="000000"/>
          <w:sz w:val="32"/>
          <w:szCs w:val="32"/>
        </w:rPr>
        <w:t>并在全市坚持和发展新时代“枫桥经验”推进会暨调解工作会议上作交流发言，</w:t>
      </w:r>
      <w:r>
        <w:rPr>
          <w:rFonts w:hint="eastAsia" w:ascii="Times New Roman" w:hAnsi="Times New Roman" w:eastAsia="仿宋_GB2312" w:cs="Times New Roman"/>
          <w:color w:val="000000"/>
          <w:sz w:val="32"/>
          <w:szCs w:val="32"/>
        </w:rPr>
        <w:t>让公平“看得见”，让正义“听得见”。</w:t>
      </w:r>
    </w:p>
    <w:p w14:paraId="2C8E8AF3">
      <w:pPr>
        <w:numPr>
          <w:ilvl w:val="0"/>
          <w:numId w:val="1"/>
        </w:numPr>
        <w:tabs>
          <w:tab w:val="right" w:pos="7666"/>
        </w:tabs>
        <w:spacing w:line="572" w:lineRule="exact"/>
        <w:ind w:firstLine="640" w:firstLineChars="200"/>
        <w:rPr>
          <w:rFonts w:ascii="黑体" w:hAnsi="黑体" w:eastAsia="黑体" w:cs="黑体"/>
          <w:sz w:val="32"/>
          <w:szCs w:val="32"/>
        </w:rPr>
      </w:pPr>
      <w:r>
        <w:rPr>
          <w:rFonts w:hint="eastAsia" w:ascii="黑体" w:hAnsi="黑体" w:eastAsia="黑体" w:cs="黑体"/>
          <w:sz w:val="32"/>
          <w:szCs w:val="32"/>
        </w:rPr>
        <w:t>提质增效、勇于担当，深耕检察主责主业</w:t>
      </w:r>
    </w:p>
    <w:p w14:paraId="75323CF4">
      <w:pPr>
        <w:spacing w:line="572" w:lineRule="exact"/>
        <w:ind w:firstLine="643" w:firstLineChars="200"/>
        <w:rPr>
          <w:rFonts w:eastAsia="仿宋_GB2312"/>
          <w:sz w:val="32"/>
          <w:szCs w:val="32"/>
        </w:rPr>
      </w:pPr>
      <w:r>
        <w:rPr>
          <w:rFonts w:hint="eastAsia" w:ascii="楷体_GB2312" w:hAnsi="楷体_GB2312" w:eastAsia="楷体_GB2312" w:cs="楷体_GB2312"/>
          <w:b/>
          <w:bCs/>
          <w:sz w:val="32"/>
          <w:szCs w:val="32"/>
        </w:rPr>
        <w:t>行稳致远做优刑事检察。</w:t>
      </w:r>
      <w:r>
        <w:rPr>
          <w:rFonts w:hint="eastAsia" w:ascii="仿宋_GB2312" w:hAnsi="仿宋_GB2312" w:eastAsia="仿宋_GB2312" w:cs="仿宋_GB2312"/>
          <w:sz w:val="32"/>
          <w:szCs w:val="32"/>
        </w:rPr>
        <w:t>充分发挥刑事检察全过程参与、全流程监督刑事诉讼的职能，依法惩治和预防犯罪。</w:t>
      </w:r>
      <w:r>
        <w:rPr>
          <w:rFonts w:hint="eastAsia" w:ascii="仿宋_GB2312" w:hAnsi="仿宋_GB2312" w:eastAsia="仿宋_GB2312" w:cs="仿宋_GB2312"/>
          <w:b/>
          <w:sz w:val="32"/>
          <w:szCs w:val="32"/>
        </w:rPr>
        <w:t>办理审查逮捕案件</w:t>
      </w:r>
      <w:r>
        <w:rPr>
          <w:rFonts w:hint="eastAsia" w:ascii="Times New Roman" w:hAnsi="Times New Roman" w:eastAsia="仿宋_GB2312" w:cs="Times New Roman"/>
          <w:b/>
          <w:sz w:val="32"/>
          <w:szCs w:val="32"/>
        </w:rPr>
        <w:t>152</w:t>
      </w:r>
      <w:r>
        <w:rPr>
          <w:rFonts w:ascii="Times New Roman" w:hAnsi="Times New Roman" w:eastAsia="仿宋_GB2312" w:cs="Times New Roman"/>
          <w:b/>
          <w:sz w:val="32"/>
          <w:szCs w:val="32"/>
        </w:rPr>
        <w:t>件</w:t>
      </w:r>
      <w:r>
        <w:rPr>
          <w:rFonts w:hint="eastAsia" w:ascii="Times New Roman" w:hAnsi="Times New Roman" w:eastAsia="仿宋_GB2312" w:cs="Times New Roman"/>
          <w:b/>
          <w:sz w:val="32"/>
          <w:szCs w:val="32"/>
        </w:rPr>
        <w:t>192</w:t>
      </w:r>
      <w:r>
        <w:rPr>
          <w:rFonts w:ascii="Times New Roman" w:hAnsi="Times New Roman" w:eastAsia="仿宋_GB2312" w:cs="Times New Roman"/>
          <w:b/>
          <w:sz w:val="32"/>
          <w:szCs w:val="32"/>
        </w:rPr>
        <w:t>人，审查起诉案件</w:t>
      </w:r>
      <w:r>
        <w:rPr>
          <w:rFonts w:hint="eastAsia" w:ascii="Times New Roman" w:hAnsi="Times New Roman" w:eastAsia="仿宋_GB2312" w:cs="Times New Roman"/>
          <w:b/>
          <w:sz w:val="32"/>
          <w:szCs w:val="32"/>
        </w:rPr>
        <w:t>406</w:t>
      </w:r>
      <w:r>
        <w:rPr>
          <w:rFonts w:ascii="Times New Roman" w:hAnsi="Times New Roman" w:eastAsia="仿宋_GB2312" w:cs="Times New Roman"/>
          <w:b/>
          <w:sz w:val="32"/>
          <w:szCs w:val="32"/>
        </w:rPr>
        <w:t>件</w:t>
      </w:r>
      <w:r>
        <w:rPr>
          <w:rFonts w:hint="eastAsia" w:ascii="Times New Roman" w:hAnsi="Times New Roman" w:eastAsia="仿宋_GB2312" w:cs="Times New Roman"/>
          <w:b/>
          <w:sz w:val="32"/>
          <w:szCs w:val="32"/>
        </w:rPr>
        <w:t>565</w:t>
      </w:r>
      <w:r>
        <w:rPr>
          <w:rFonts w:ascii="Times New Roman" w:hAnsi="Times New Roman" w:eastAsia="仿宋_GB2312" w:cs="Times New Roman"/>
          <w:b/>
          <w:sz w:val="32"/>
          <w:szCs w:val="32"/>
        </w:rPr>
        <w:t>人。</w:t>
      </w:r>
      <w:r>
        <w:rPr>
          <w:rFonts w:hint="eastAsia" w:ascii="Times New Roman" w:hAnsi="Times New Roman" w:eastAsia="仿宋_GB2312" w:cs="Times New Roman"/>
          <w:b/>
          <w:sz w:val="32"/>
          <w:szCs w:val="32"/>
        </w:rPr>
        <w:t>推动</w:t>
      </w:r>
      <w:r>
        <w:rPr>
          <w:rFonts w:ascii="Times New Roman" w:hAnsi="Times New Roman" w:eastAsia="仿宋_GB2312" w:cs="Times New Roman"/>
          <w:b/>
          <w:sz w:val="32"/>
          <w:szCs w:val="32"/>
        </w:rPr>
        <w:t>侦查监督与协作配合办公室实质化运行，提前介入重大疑难案件34件，办理立案、撤案监督案件</w:t>
      </w:r>
      <w:r>
        <w:rPr>
          <w:rFonts w:hint="eastAsia" w:ascii="Times New Roman" w:hAnsi="Times New Roman" w:eastAsia="仿宋_GB2312" w:cs="Times New Roman"/>
          <w:b/>
          <w:sz w:val="32"/>
          <w:szCs w:val="32"/>
        </w:rPr>
        <w:t>10</w:t>
      </w:r>
      <w:r>
        <w:rPr>
          <w:rFonts w:ascii="Times New Roman" w:hAnsi="Times New Roman" w:eastAsia="仿宋_GB2312" w:cs="Times New Roman"/>
          <w:b/>
          <w:sz w:val="32"/>
          <w:szCs w:val="32"/>
        </w:rPr>
        <w:t>件，纠正漏捕、漏诉</w:t>
      </w:r>
      <w:r>
        <w:rPr>
          <w:rFonts w:hint="eastAsia" w:ascii="Times New Roman" w:hAnsi="Times New Roman" w:eastAsia="仿宋_GB2312" w:cs="Times New Roman"/>
          <w:b/>
          <w:sz w:val="32"/>
          <w:szCs w:val="32"/>
        </w:rPr>
        <w:t>32</w:t>
      </w:r>
      <w:r>
        <w:rPr>
          <w:rFonts w:ascii="Times New Roman" w:hAnsi="Times New Roman" w:eastAsia="仿宋_GB2312" w:cs="Times New Roman"/>
          <w:b/>
          <w:sz w:val="32"/>
          <w:szCs w:val="32"/>
        </w:rPr>
        <w:t>人</w:t>
      </w:r>
      <w:r>
        <w:rPr>
          <w:rFonts w:hint="eastAsia" w:ascii="Times New Roman" w:hAnsi="Times New Roman" w:eastAsia="仿宋_GB2312" w:cs="Times New Roman"/>
          <w:b/>
          <w:sz w:val="32"/>
          <w:szCs w:val="32"/>
        </w:rPr>
        <w:t>，制发</w:t>
      </w:r>
      <w:r>
        <w:rPr>
          <w:rFonts w:ascii="Times New Roman" w:hAnsi="Times New Roman" w:eastAsia="仿宋_GB2312" w:cs="Times New Roman"/>
          <w:b/>
          <w:sz w:val="32"/>
          <w:szCs w:val="32"/>
        </w:rPr>
        <w:t>书面纠正违法通知书29份，采纳率100%</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全面落实</w:t>
      </w:r>
      <w:r>
        <w:rPr>
          <w:rFonts w:hint="eastAsia" w:ascii="Times New Roman" w:hAnsi="Times New Roman" w:eastAsia="仿宋_GB2312" w:cs="Times New Roman"/>
          <w:b/>
          <w:sz w:val="32"/>
          <w:szCs w:val="32"/>
        </w:rPr>
        <w:t>宽严相济刑事司法政策</w:t>
      </w:r>
      <w:r>
        <w:rPr>
          <w:rFonts w:ascii="Times New Roman" w:hAnsi="Times New Roman" w:eastAsia="仿宋_GB2312" w:cs="Times New Roman"/>
          <w:b/>
          <w:sz w:val="32"/>
          <w:szCs w:val="32"/>
        </w:rPr>
        <w:t>，适用</w:t>
      </w:r>
      <w:r>
        <w:rPr>
          <w:rFonts w:hint="eastAsia" w:ascii="Times New Roman" w:hAnsi="Times New Roman" w:eastAsia="仿宋_GB2312" w:cs="Times New Roman"/>
          <w:b/>
          <w:sz w:val="32"/>
          <w:szCs w:val="32"/>
        </w:rPr>
        <w:t>342件465人。</w:t>
      </w:r>
      <w:r>
        <w:rPr>
          <w:rFonts w:ascii="Times New Roman" w:hAnsi="Times New Roman" w:eastAsia="仿宋_GB2312" w:cs="Times New Roman"/>
          <w:b/>
          <w:sz w:val="32"/>
          <w:szCs w:val="32"/>
        </w:rPr>
        <w:t>加强</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监检衔接</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，办理监察机关移送案件8件</w:t>
      </w:r>
      <w:r>
        <w:rPr>
          <w:rFonts w:hint="eastAsia" w:ascii="Times New Roman" w:hAnsi="Times New Roman" w:eastAsia="仿宋_GB2312" w:cs="Times New Roman"/>
          <w:b/>
          <w:sz w:val="32"/>
          <w:szCs w:val="32"/>
        </w:rPr>
        <w:t>9</w:t>
      </w:r>
      <w:r>
        <w:rPr>
          <w:rFonts w:ascii="Times New Roman" w:hAnsi="Times New Roman" w:eastAsia="仿宋_GB2312" w:cs="Times New Roman"/>
          <w:b/>
          <w:sz w:val="32"/>
          <w:szCs w:val="32"/>
        </w:rPr>
        <w:t>人</w:t>
      </w:r>
      <w:r>
        <w:rPr>
          <w:rFonts w:hint="eastAsia" w:ascii="Times New Roman" w:hAnsi="Times New Roman" w:eastAsia="仿宋_GB2312" w:cs="Times New Roman"/>
          <w:b/>
          <w:sz w:val="32"/>
          <w:szCs w:val="32"/>
        </w:rPr>
        <w:t>，制发涉教育系统、群众身边的贪腐类</w:t>
      </w:r>
      <w:r>
        <w:rPr>
          <w:rFonts w:ascii="Times New Roman" w:hAnsi="Times New Roman" w:eastAsia="仿宋_GB2312" w:cs="Times New Roman"/>
          <w:b/>
          <w:sz w:val="32"/>
          <w:szCs w:val="32"/>
        </w:rPr>
        <w:t>检察建议2份</w:t>
      </w:r>
      <w:r>
        <w:rPr>
          <w:rFonts w:hint="eastAsia" w:ascii="Times New Roman" w:hAnsi="Times New Roman" w:eastAsia="仿宋_GB2312" w:cs="Times New Roman"/>
          <w:b/>
          <w:sz w:val="32"/>
          <w:szCs w:val="32"/>
        </w:rPr>
        <w:t>，</w:t>
      </w:r>
      <w:r>
        <w:rPr>
          <w:rFonts w:ascii="Times New Roman" w:hAnsi="Times New Roman" w:eastAsia="仿宋_GB2312" w:cs="Times New Roman"/>
          <w:sz w:val="32"/>
          <w:szCs w:val="32"/>
        </w:rPr>
        <w:t>助力打赢反腐败斗争攻坚战。</w:t>
      </w:r>
      <w:r>
        <w:rPr>
          <w:rFonts w:ascii="Times New Roman" w:hAnsi="Times New Roman" w:eastAsia="仿宋_GB2312" w:cs="Times New Roman"/>
          <w:b/>
          <w:sz w:val="32"/>
          <w:szCs w:val="32"/>
        </w:rPr>
        <w:t>持续开展</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行刑衔接</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，监督行政执法机关移送涉嫌犯罪案件</w:t>
      </w:r>
      <w:r>
        <w:rPr>
          <w:rFonts w:hint="eastAsia" w:ascii="Times New Roman" w:hAnsi="Times New Roman" w:eastAsia="仿宋_GB2312" w:cs="Times New Roman"/>
          <w:b/>
          <w:sz w:val="32"/>
          <w:szCs w:val="32"/>
        </w:rPr>
        <w:t>6</w:t>
      </w:r>
      <w:r>
        <w:rPr>
          <w:rFonts w:ascii="Times New Roman" w:hAnsi="Times New Roman" w:eastAsia="仿宋_GB2312" w:cs="Times New Roman"/>
          <w:b/>
          <w:sz w:val="32"/>
          <w:szCs w:val="32"/>
        </w:rPr>
        <w:t>件。深化</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派驻+巡回</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检察机制，参与巡回检察2次，</w:t>
      </w:r>
      <w:r>
        <w:rPr>
          <w:rFonts w:hint="eastAsia" w:ascii="Times New Roman" w:hAnsi="Times New Roman" w:eastAsia="仿宋_GB2312" w:cs="Times New Roman"/>
          <w:b/>
          <w:sz w:val="32"/>
          <w:szCs w:val="32"/>
        </w:rPr>
        <w:t>驻县看守所检察室获评全省二级规范化检察室。</w:t>
      </w:r>
      <w:r>
        <w:rPr>
          <w:rFonts w:ascii="Times New Roman" w:hAnsi="Times New Roman" w:eastAsia="仿宋_GB2312" w:cs="Times New Roman"/>
          <w:b/>
          <w:sz w:val="32"/>
          <w:szCs w:val="32"/>
        </w:rPr>
        <w:t>针对纠正监管场所、</w:t>
      </w:r>
      <w:r>
        <w:rPr>
          <w:rFonts w:hint="eastAsia" w:eastAsia="仿宋_GB2312"/>
          <w:b/>
          <w:sz w:val="32"/>
          <w:szCs w:val="32"/>
        </w:rPr>
        <w:t>刑事裁判涉</w:t>
      </w:r>
      <w:r>
        <w:rPr>
          <w:rFonts w:ascii="Times New Roman" w:hAnsi="Times New Roman" w:eastAsia="仿宋_GB2312" w:cs="Times New Roman"/>
          <w:b/>
          <w:sz w:val="32"/>
          <w:szCs w:val="32"/>
        </w:rPr>
        <w:t>财产刑执行、社区矫正中存在的违法情形，发出纠正违法通知书38份，采纳率100%</w:t>
      </w:r>
      <w:r>
        <w:rPr>
          <w:rFonts w:hint="eastAsia" w:ascii="Times New Roman" w:hAnsi="Times New Roman" w:eastAsia="仿宋_GB2312" w:cs="Times New Roman"/>
          <w:sz w:val="32"/>
          <w:szCs w:val="32"/>
        </w:rPr>
        <w:t>，</w:t>
      </w:r>
      <w:r>
        <w:rPr>
          <w:rFonts w:hint="eastAsia" w:eastAsia="仿宋_GB2312"/>
          <w:sz w:val="32"/>
          <w:szCs w:val="32"/>
        </w:rPr>
        <w:t>走好刑事司法“最后一公里”。</w:t>
      </w:r>
    </w:p>
    <w:p w14:paraId="767C1D1D">
      <w:pPr>
        <w:widowControl/>
        <w:spacing w:line="572" w:lineRule="exact"/>
        <w:ind w:firstLine="643" w:firstLineChars="200"/>
        <w:rPr>
          <w:rFonts w:ascii="Times New Roman" w:hAnsi="Times New Roman" w:eastAsia="仿宋_GB2312" w:cs="Times New Roman"/>
          <w:color w:val="000000"/>
          <w:sz w:val="32"/>
          <w:szCs w:val="32"/>
        </w:rPr>
      </w:pPr>
      <w:r>
        <w:rPr>
          <w:rFonts w:hint="eastAsia" w:ascii="楷体_GB2312" w:hAnsi="楷体_GB2312" w:eastAsia="楷体_GB2312" w:cs="楷体_GB2312"/>
          <w:b/>
          <w:bCs/>
          <w:sz w:val="32"/>
          <w:szCs w:val="32"/>
        </w:rPr>
        <w:t>量质并举做强民事检察。</w:t>
      </w:r>
      <w:r>
        <w:rPr>
          <w:rFonts w:hint="eastAsia" w:ascii="Times New Roman" w:hAnsi="Times New Roman" w:eastAsia="仿宋_GB2312" w:cs="Times New Roman"/>
          <w:bCs/>
          <w:color w:val="000000"/>
          <w:sz w:val="32"/>
          <w:szCs w:val="32"/>
        </w:rPr>
        <w:t>依法拓宽线索来源，畅通当事人申请监督渠道，摸排民事检察案件线索45件并开展调查核实，促成民事再审7件。进一步加强监督力度，</w:t>
      </w:r>
      <w:r>
        <w:rPr>
          <w:rFonts w:hint="eastAsia" w:ascii="Times New Roman" w:hAnsi="Times New Roman" w:eastAsia="仿宋_GB2312" w:cs="Times New Roman"/>
          <w:b/>
          <w:bCs/>
          <w:color w:val="000000"/>
          <w:sz w:val="32"/>
          <w:szCs w:val="32"/>
        </w:rPr>
        <w:t>办理不服民事生效裁判监督案件22件、审判程序违法监督案件10件、执行活动违法监督案件13件，制发检察建议19份。积极履行支持起诉职能，</w:t>
      </w:r>
      <w:r>
        <w:rPr>
          <w:rFonts w:hint="eastAsia" w:ascii="Times New Roman" w:hAnsi="Times New Roman" w:eastAsia="仿宋_GB2312" w:cs="Times New Roman"/>
          <w:bCs/>
          <w:color w:val="000000"/>
          <w:sz w:val="32"/>
          <w:szCs w:val="32"/>
        </w:rPr>
        <w:t>努力破解弱势群体维权障碍，</w:t>
      </w:r>
      <w:r>
        <w:rPr>
          <w:rFonts w:hint="eastAsia" w:ascii="Times New Roman" w:hAnsi="Times New Roman" w:eastAsia="仿宋_GB2312" w:cs="Times New Roman"/>
          <w:b/>
          <w:bCs/>
          <w:color w:val="000000"/>
          <w:sz w:val="32"/>
          <w:szCs w:val="32"/>
        </w:rPr>
        <w:t>办理追讨劳动报酬、老年人赡养费、未成年人抚养费</w:t>
      </w:r>
      <w:r>
        <w:rPr>
          <w:rFonts w:ascii="Times New Roman" w:hAnsi="Times New Roman" w:eastAsia="仿宋_GB2312" w:cs="Times New Roman"/>
          <w:b/>
          <w:bCs/>
          <w:color w:val="000000"/>
          <w:sz w:val="32"/>
          <w:szCs w:val="32"/>
        </w:rPr>
        <w:t>支持起诉</w:t>
      </w:r>
      <w:r>
        <w:rPr>
          <w:rFonts w:hint="eastAsia" w:ascii="Times New Roman" w:hAnsi="Times New Roman" w:eastAsia="仿宋_GB2312" w:cs="Times New Roman"/>
          <w:b/>
          <w:bCs/>
          <w:color w:val="000000"/>
          <w:sz w:val="32"/>
          <w:szCs w:val="32"/>
        </w:rPr>
        <w:t>案件11</w:t>
      </w:r>
      <w:r>
        <w:rPr>
          <w:rFonts w:ascii="Times New Roman" w:hAnsi="Times New Roman" w:eastAsia="仿宋_GB2312" w:cs="Times New Roman"/>
          <w:b/>
          <w:bCs/>
          <w:color w:val="000000"/>
          <w:sz w:val="32"/>
          <w:szCs w:val="32"/>
        </w:rPr>
        <w:t>件</w:t>
      </w:r>
      <w:r>
        <w:rPr>
          <w:rFonts w:hint="eastAsia" w:ascii="Times New Roman" w:hAnsi="Times New Roman" w:eastAsia="仿宋_GB2312" w:cs="Times New Roman"/>
          <w:bCs/>
          <w:color w:val="000000"/>
          <w:sz w:val="32"/>
          <w:szCs w:val="32"/>
        </w:rPr>
        <w:t>。</w:t>
      </w:r>
      <w:r>
        <w:rPr>
          <w:rFonts w:hint="eastAsia" w:ascii="仿宋_GB2312" w:hAnsi="仿宋_GB2312" w:eastAsia="仿宋_GB2312" w:cs="仿宋_GB2312"/>
          <w:b/>
          <w:sz w:val="32"/>
          <w:szCs w:val="32"/>
        </w:rPr>
        <w:t>推动大数据和民事检察的深度融合，应用数字检察模型筛查民事检察监督线索</w:t>
      </w:r>
      <w:r>
        <w:rPr>
          <w:rFonts w:hint="eastAsia" w:ascii="Times New Roman" w:hAnsi="Times New Roman" w:eastAsia="仿宋_GB2312" w:cs="Times New Roman"/>
          <w:b/>
          <w:bCs/>
          <w:color w:val="000000"/>
          <w:sz w:val="32"/>
          <w:szCs w:val="32"/>
        </w:rPr>
        <w:t>30</w:t>
      </w:r>
      <w:r>
        <w:rPr>
          <w:rFonts w:hint="eastAsia" w:ascii="仿宋_GB2312" w:hAnsi="仿宋_GB2312" w:eastAsia="仿宋_GB2312" w:cs="仿宋_GB2312"/>
          <w:b/>
          <w:sz w:val="32"/>
          <w:szCs w:val="32"/>
        </w:rPr>
        <w:t>余条</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设计《民事执行之车辆查控类案检察监督》模型，荣获全省检察机关数字检察</w:t>
      </w:r>
      <w:r>
        <w:rPr>
          <w:rFonts w:hint="eastAsia" w:ascii="Times New Roman" w:hAnsi="Times New Roman" w:eastAsia="仿宋_GB2312" w:cs="Times New Roman"/>
          <w:b/>
          <w:sz w:val="32"/>
          <w:szCs w:val="32"/>
        </w:rPr>
        <w:t>“</w:t>
      </w:r>
      <w:r>
        <w:rPr>
          <w:rFonts w:hint="eastAsia" w:ascii="仿宋_GB2312" w:hAnsi="仿宋_GB2312" w:eastAsia="仿宋_GB2312" w:cs="仿宋_GB2312"/>
          <w:b/>
          <w:sz w:val="32"/>
          <w:szCs w:val="32"/>
        </w:rPr>
        <w:t>金点子”创意竞赛二等奖。</w:t>
      </w:r>
    </w:p>
    <w:p w14:paraId="75B9A84A">
      <w:pPr>
        <w:pStyle w:val="9"/>
        <w:spacing w:after="0" w:line="572" w:lineRule="exact"/>
        <w:ind w:left="0" w:leftChars="0" w:firstLine="643"/>
        <w:rPr>
          <w:rFonts w:ascii="Times New Roman" w:hAnsi="Times New Roman" w:eastAsia="仿宋_GB2312" w:cs="Times New Roman"/>
          <w:b/>
          <w:sz w:val="32"/>
          <w:szCs w:val="32"/>
        </w:rPr>
      </w:pPr>
      <w:r>
        <w:rPr>
          <w:rFonts w:hint="eastAsia" w:ascii="楷体_GB2312" w:hAnsi="楷体_GB2312" w:eastAsia="楷体_GB2312" w:cs="楷体_GB2312"/>
          <w:b/>
          <w:bCs/>
          <w:sz w:val="32"/>
          <w:szCs w:val="32"/>
        </w:rPr>
        <w:t>精准履职做深行政检察。</w:t>
      </w:r>
      <w:r>
        <w:rPr>
          <w:rFonts w:hint="eastAsia" w:ascii="仿宋_GB2312" w:hAnsi="仿宋_GB2312" w:eastAsia="仿宋_GB2312" w:cs="仿宋_GB2312"/>
          <w:b/>
          <w:sz w:val="32"/>
          <w:szCs w:val="32"/>
        </w:rPr>
        <w:t>依法对行政诉讼和执行活动实行法律监督，办理行政审判活动和行政执行活动监督案件</w:t>
      </w:r>
      <w:r>
        <w:rPr>
          <w:rFonts w:ascii="Times New Roman" w:hAnsi="Times New Roman" w:eastAsia="仿宋_GB2312" w:cs="Times New Roman"/>
          <w:b/>
          <w:sz w:val="32"/>
          <w:szCs w:val="32"/>
        </w:rPr>
        <w:t>16</w:t>
      </w:r>
      <w:r>
        <w:rPr>
          <w:rFonts w:hint="eastAsia" w:ascii="仿宋_GB2312" w:hAnsi="仿宋_GB2312" w:eastAsia="仿宋_GB2312" w:cs="仿宋_GB2312"/>
          <w:b/>
          <w:sz w:val="32"/>
          <w:szCs w:val="32"/>
        </w:rPr>
        <w:t>件。</w:t>
      </w:r>
      <w:r>
        <w:rPr>
          <w:rFonts w:hint="eastAsia" w:ascii="仿宋_GB2312" w:hAnsi="仿宋_GB2312" w:eastAsia="仿宋_GB2312" w:cs="仿宋_GB2312"/>
          <w:sz w:val="32"/>
          <w:szCs w:val="32"/>
        </w:rPr>
        <w:t>协同县法院、县司法局综合运用监督纠正、促成和解、公开听证、司法救助、释法说理等方式，</w:t>
      </w:r>
      <w:r>
        <w:rPr>
          <w:rFonts w:hint="eastAsia" w:ascii="仿宋_GB2312" w:hAnsi="仿宋_GB2312" w:eastAsia="仿宋_GB2312" w:cs="仿宋_GB2312"/>
          <w:b/>
          <w:sz w:val="32"/>
          <w:szCs w:val="32"/>
        </w:rPr>
        <w:t>实质性化解行政争议</w:t>
      </w:r>
      <w:r>
        <w:rPr>
          <w:rFonts w:hint="eastAsia" w:ascii="Times New Roman" w:hAnsi="Times New Roman" w:eastAsia="仿宋_GB2312" w:cs="Times New Roman"/>
          <w:b/>
          <w:sz w:val="32"/>
          <w:szCs w:val="32"/>
        </w:rPr>
        <w:t>14</w:t>
      </w:r>
      <w:r>
        <w:rPr>
          <w:rFonts w:hint="eastAsia" w:ascii="仿宋_GB2312" w:hAnsi="仿宋_GB2312" w:eastAsia="仿宋_GB2312" w:cs="仿宋_GB2312"/>
          <w:b/>
          <w:sz w:val="32"/>
          <w:szCs w:val="32"/>
        </w:rPr>
        <w:t>件。依法开展行政违法行为监督，提出检察建议</w:t>
      </w:r>
      <w:r>
        <w:rPr>
          <w:rFonts w:hint="eastAsia" w:ascii="Times New Roman" w:hAnsi="Times New Roman" w:eastAsia="仿宋_GB2312" w:cs="Times New Roman"/>
          <w:b/>
          <w:sz w:val="32"/>
          <w:szCs w:val="32"/>
        </w:rPr>
        <w:t>11</w:t>
      </w:r>
      <w:r>
        <w:rPr>
          <w:rFonts w:hint="eastAsia" w:ascii="仿宋_GB2312" w:hAnsi="仿宋_GB2312" w:eastAsia="仿宋_GB2312" w:cs="仿宋_GB2312"/>
          <w:b/>
          <w:sz w:val="32"/>
          <w:szCs w:val="32"/>
        </w:rPr>
        <w:t>件</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推动行政执法与刑事司法双向衔接，防止当罚不罚，对应受行政处罚的被不起诉人提出检察意见</w:t>
      </w:r>
      <w:r>
        <w:rPr>
          <w:rFonts w:hint="eastAsia" w:ascii="Times New Roman" w:hAnsi="Times New Roman" w:eastAsia="仿宋_GB2312" w:cs="Times New Roman"/>
          <w:b/>
          <w:sz w:val="32"/>
          <w:szCs w:val="32"/>
        </w:rPr>
        <w:t>42</w:t>
      </w:r>
      <w:r>
        <w:rPr>
          <w:rFonts w:hint="eastAsia" w:ascii="仿宋_GB2312" w:hAnsi="仿宋_GB2312" w:eastAsia="仿宋_GB2312" w:cs="仿宋_GB2312"/>
          <w:b/>
          <w:sz w:val="32"/>
          <w:szCs w:val="32"/>
        </w:rPr>
        <w:t>人，</w:t>
      </w:r>
      <w:r>
        <w:rPr>
          <w:rFonts w:hint="eastAsia" w:ascii="Times New Roman" w:hAnsi="Times New Roman" w:eastAsia="仿宋_GB2312" w:cs="Times New Roman"/>
          <w:b/>
          <w:sz w:val="32"/>
          <w:szCs w:val="32"/>
        </w:rPr>
        <w:t>行政机关依法作出行政处罚39人。</w:t>
      </w:r>
    </w:p>
    <w:p w14:paraId="325CF3E8">
      <w:pPr>
        <w:pStyle w:val="9"/>
        <w:spacing w:after="0" w:line="572" w:lineRule="exact"/>
        <w:ind w:left="0" w:leftChars="0" w:firstLine="643"/>
        <w:rPr>
          <w:rFonts w:ascii="Times New Roman" w:hAnsi="Times New Roman" w:eastAsia="仿宋_GB2312" w:cs="Times New Roman"/>
          <w:sz w:val="32"/>
          <w:szCs w:val="32"/>
        </w:rPr>
      </w:pPr>
      <w:r>
        <w:rPr>
          <w:rFonts w:hint="eastAsia" w:ascii="楷体_GB2312" w:hAnsi="楷体_GB2312" w:eastAsia="楷体_GB2312" w:cs="楷体_GB2312"/>
          <w:b/>
          <w:bCs/>
          <w:sz w:val="32"/>
          <w:szCs w:val="32"/>
        </w:rPr>
        <w:t>聚焦治理做好公益诉讼检察。</w:t>
      </w:r>
      <w:r>
        <w:rPr>
          <w:rFonts w:hint="eastAsia" w:ascii="仿宋_GB2312" w:hAnsi="仿宋_GB2312" w:eastAsia="仿宋_GB2312" w:cs="仿宋_GB2312"/>
          <w:sz w:val="32"/>
          <w:szCs w:val="32"/>
        </w:rPr>
        <w:t>认真履行公共利益代表神圣职责，开展服务“三农”公益诉讼监督，助力乡村全面振兴。</w:t>
      </w:r>
      <w:r>
        <w:rPr>
          <w:rFonts w:hint="eastAsia" w:ascii="仿宋_GB2312" w:hAnsi="仿宋_GB2312" w:eastAsia="仿宋_GB2312" w:cs="仿宋_GB2312"/>
          <w:b/>
          <w:sz w:val="32"/>
          <w:szCs w:val="32"/>
        </w:rPr>
        <w:t>聚焦耕地保护、农村人居环境改善、食品质量安</w:t>
      </w:r>
      <w:r>
        <w:rPr>
          <w:rFonts w:hint="eastAsia" w:ascii="Times New Roman" w:hAnsi="Times New Roman" w:eastAsia="仿宋_GB2312" w:cs="Times New Roman"/>
          <w:b/>
          <w:sz w:val="32"/>
          <w:szCs w:val="32"/>
        </w:rPr>
        <w:t>全提升、环境保护等重点领域，办理公益诉讼案件41件。注重刑事施惩、民事追损，办理刑事附带民事公益诉讼案件11件，</w:t>
      </w:r>
      <w:r>
        <w:rPr>
          <w:rFonts w:hint="eastAsia" w:ascii="Times New Roman" w:hAnsi="Times New Roman" w:eastAsia="仿宋_GB2312" w:cs="Times New Roman"/>
          <w:sz w:val="32"/>
          <w:szCs w:val="32"/>
        </w:rPr>
        <w:t>为社会福祉筑牢法治防线。贯彻“农业稳县”战略，</w:t>
      </w:r>
      <w:r>
        <w:rPr>
          <w:rFonts w:hint="eastAsia" w:ascii="Times New Roman" w:hAnsi="Times New Roman" w:eastAsia="仿宋_GB2312" w:cs="Times New Roman"/>
          <w:b/>
          <w:sz w:val="32"/>
          <w:szCs w:val="32"/>
        </w:rPr>
        <w:t>加强耕地和粮食安全保护，办理涉耕地保护行政公益诉讼案件6件</w:t>
      </w:r>
      <w:r>
        <w:rPr>
          <w:rFonts w:hint="eastAsia" w:ascii="Times New Roman" w:hAnsi="Times New Roman" w:eastAsia="仿宋_GB2312" w:cs="Times New Roman"/>
          <w:sz w:val="32"/>
          <w:szCs w:val="32"/>
        </w:rPr>
        <w:t>。</w:t>
      </w:r>
      <w:r>
        <w:rPr>
          <w:rFonts w:hint="eastAsia" w:ascii="Times New Roman" w:hAnsi="Times New Roman" w:eastAsia="仿宋_GB2312" w:cs="Times New Roman"/>
          <w:b/>
          <w:sz w:val="32"/>
          <w:szCs w:val="32"/>
        </w:rPr>
        <w:t>开展食用农产品质量安全全链条监督，办理的督促保护食用农产品质量安全行政公益诉讼案，获评四川省检察机关2024年度公益诉讼优秀案例。</w:t>
      </w:r>
    </w:p>
    <w:p w14:paraId="760E5C96">
      <w:pPr>
        <w:numPr>
          <w:ilvl w:val="0"/>
          <w:numId w:val="1"/>
        </w:numPr>
        <w:tabs>
          <w:tab w:val="right" w:pos="7666"/>
        </w:tabs>
        <w:spacing w:line="572" w:lineRule="exact"/>
        <w:ind w:firstLine="640" w:firstLineChars="200"/>
        <w:rPr>
          <w:rFonts w:ascii="黑体" w:hAnsi="黑体" w:eastAsia="黑体" w:cs="黑体"/>
          <w:sz w:val="32"/>
          <w:szCs w:val="32"/>
        </w:rPr>
      </w:pPr>
      <w:r>
        <w:rPr>
          <w:rFonts w:hint="eastAsia" w:ascii="黑体" w:hAnsi="黑体" w:eastAsia="黑体" w:cs="黑体"/>
          <w:sz w:val="32"/>
          <w:szCs w:val="32"/>
        </w:rPr>
        <w:t>固本培元、砥砺进取，主动接受全面监督</w:t>
      </w:r>
    </w:p>
    <w:p w14:paraId="1AD7F91A">
      <w:pPr>
        <w:widowControl/>
        <w:spacing w:line="572" w:lineRule="exact"/>
        <w:ind w:firstLine="643" w:firstLineChars="200"/>
        <w:rPr>
          <w:rFonts w:ascii="Times New Roman" w:hAnsi="Times New Roman" w:eastAsia="仿宋_GB2312" w:cs="Times New Roman"/>
          <w:kern w:val="0"/>
          <w:sz w:val="32"/>
          <w:szCs w:val="32"/>
        </w:rPr>
      </w:pPr>
      <w:r>
        <w:rPr>
          <w:rFonts w:hint="eastAsia" w:ascii="楷体_GB2312" w:hAnsi="楷体_GB2312" w:eastAsia="楷体_GB2312" w:cs="楷体_GB2312"/>
          <w:b/>
          <w:bCs/>
          <w:kern w:val="0"/>
          <w:sz w:val="32"/>
          <w:szCs w:val="32"/>
        </w:rPr>
        <w:t>夯实队伍建设根基。</w:t>
      </w:r>
      <w:r>
        <w:rPr>
          <w:rFonts w:hint="eastAsia" w:ascii="Times New Roman" w:hAnsi="Times New Roman" w:eastAsia="仿宋_GB2312" w:cs="Times New Roman"/>
          <w:b/>
          <w:kern w:val="0"/>
          <w:sz w:val="32"/>
          <w:szCs w:val="32"/>
        </w:rPr>
        <w:t>大力实施“人才强检”战略</w:t>
      </w:r>
      <w:r>
        <w:rPr>
          <w:rFonts w:hint="eastAsia" w:ascii="Times New Roman" w:hAnsi="Times New Roman" w:eastAsia="仿宋_GB2312" w:cs="Times New Roman"/>
          <w:kern w:val="0"/>
          <w:sz w:val="32"/>
          <w:szCs w:val="32"/>
        </w:rPr>
        <w:t>，努力造就一支政治强、信念坚、业务精、作风正的高素质检察队伍。</w:t>
      </w:r>
      <w:r>
        <w:rPr>
          <w:rFonts w:hint="eastAsia" w:ascii="Times New Roman" w:hAnsi="Times New Roman" w:eastAsia="仿宋_GB2312" w:cs="Times New Roman"/>
          <w:b/>
          <w:kern w:val="0"/>
          <w:sz w:val="32"/>
          <w:szCs w:val="32"/>
        </w:rPr>
        <w:t>充分利用学习强国、检察官网络学院等学习载体，开展线上培训270余人次，组织“悦读书、悦分享、悦月谈”活动16场次</w:t>
      </w:r>
      <w:r>
        <w:rPr>
          <w:rFonts w:hint="eastAsia" w:ascii="Times New Roman" w:hAnsi="Times New Roman" w:eastAsia="仿宋_GB2312" w:cs="Times New Roman"/>
          <w:kern w:val="0"/>
          <w:sz w:val="32"/>
          <w:szCs w:val="32"/>
        </w:rPr>
        <w:t>，全面提升干警综合素能。</w:t>
      </w:r>
      <w:r>
        <w:rPr>
          <w:rFonts w:hint="eastAsia" w:ascii="Times New Roman" w:hAnsi="Times New Roman" w:eastAsia="仿宋_GB2312" w:cs="Times New Roman"/>
          <w:b/>
          <w:kern w:val="0"/>
          <w:sz w:val="32"/>
          <w:szCs w:val="32"/>
        </w:rPr>
        <w:t>荣县人民检察院“8.25”办案组被评为全省检察机关优秀集体，司法警察大队被评为全省检察机关能动规范履职品牌警队，荣县人民检察院获评为全市二等功公务员集体，2个作品分别获全省第三季“新时代检察故事</w:t>
      </w:r>
      <w:r>
        <w:rPr>
          <w:rFonts w:hint="eastAsia" w:ascii="仿宋_GB2312" w:hAnsi="仿宋_GB2312" w:eastAsia="仿宋_GB2312" w:cs="仿宋_GB2312"/>
          <w:b/>
          <w:sz w:val="32"/>
          <w:szCs w:val="32"/>
        </w:rPr>
        <w:t>汇——检察官讲述办案故事</w:t>
      </w:r>
      <w:r>
        <w:rPr>
          <w:rFonts w:hint="eastAsia" w:ascii="Times New Roman" w:hAnsi="Times New Roman" w:eastAsia="仿宋_GB2312" w:cs="Times New Roman"/>
          <w:b/>
          <w:kern w:val="0"/>
          <w:sz w:val="32"/>
          <w:szCs w:val="32"/>
        </w:rPr>
        <w:t>”</w:t>
      </w:r>
      <w:r>
        <w:rPr>
          <w:rFonts w:hint="eastAsia" w:ascii="仿宋_GB2312" w:hAnsi="仿宋_GB2312" w:eastAsia="仿宋_GB2312" w:cs="仿宋_GB2312"/>
          <w:b/>
          <w:sz w:val="32"/>
          <w:szCs w:val="32"/>
        </w:rPr>
        <w:t>优秀奖和全省反邪教优秀原创作品优秀奖、网络人气奖</w:t>
      </w:r>
      <w:r>
        <w:rPr>
          <w:rFonts w:hint="eastAsia" w:ascii="Times New Roman" w:hAnsi="Times New Roman" w:eastAsia="仿宋_GB2312" w:cs="Times New Roman"/>
          <w:b/>
          <w:kern w:val="0"/>
          <w:sz w:val="32"/>
          <w:szCs w:val="32"/>
        </w:rPr>
        <w:t>。</w:t>
      </w:r>
    </w:p>
    <w:p w14:paraId="0860F21A">
      <w:pPr>
        <w:pStyle w:val="9"/>
        <w:spacing w:after="0" w:line="572" w:lineRule="exact"/>
        <w:ind w:left="0" w:leftChars="0" w:firstLine="643"/>
        <w:rPr>
          <w:rFonts w:ascii="楷体_GB2312" w:hAnsi="楷体_GB2312" w:eastAsia="楷体_GB2312" w:cs="楷体_GB2312"/>
          <w:sz w:val="32"/>
          <w:szCs w:val="32"/>
        </w:rPr>
      </w:pPr>
      <w:r>
        <w:rPr>
          <w:rFonts w:hint="eastAsia" w:ascii="楷体_GB2312" w:hAnsi="楷体_GB2312" w:eastAsia="楷体_GB2312" w:cs="楷体_GB2312"/>
          <w:b/>
          <w:color w:val="000000"/>
          <w:sz w:val="32"/>
          <w:szCs w:val="32"/>
        </w:rPr>
        <w:t>抓实从严管党治检。</w:t>
      </w:r>
      <w:r>
        <w:rPr>
          <w:rFonts w:ascii="Times New Roman" w:hAnsi="Times New Roman" w:eastAsia="仿宋_GB2312" w:cs="Times New Roman"/>
          <w:b/>
          <w:bCs/>
          <w:color w:val="000000"/>
          <w:sz w:val="32"/>
          <w:szCs w:val="32"/>
        </w:rPr>
        <w:t>坚决贯彻全面从严治党、从严治检要求，</w:t>
      </w:r>
      <w:r>
        <w:rPr>
          <w:rFonts w:ascii="Times New Roman" w:hAnsi="Times New Roman" w:eastAsia="仿宋_GB2312" w:cs="Times New Roman"/>
          <w:b/>
          <w:color w:val="000000"/>
          <w:sz w:val="32"/>
          <w:szCs w:val="32"/>
        </w:rPr>
        <w:t>压紧压实管党治检政治责任</w:t>
      </w:r>
      <w:r>
        <w:rPr>
          <w:rFonts w:hint="eastAsia" w:ascii="Times New Roman" w:hAnsi="Times New Roman" w:eastAsia="仿宋_GB2312" w:cs="Times New Roman"/>
          <w:b/>
          <w:color w:val="000000"/>
          <w:sz w:val="32"/>
          <w:szCs w:val="32"/>
        </w:rPr>
        <w:t>，</w:t>
      </w:r>
      <w:r>
        <w:rPr>
          <w:rFonts w:ascii="Times New Roman" w:hAnsi="Times New Roman" w:eastAsia="仿宋_GB2312" w:cs="Times New Roman"/>
          <w:color w:val="000000"/>
          <w:kern w:val="0"/>
          <w:sz w:val="32"/>
          <w:szCs w:val="32"/>
        </w:rPr>
        <w:t>将党风廉政建设和反腐败工作与检察工作同部署、同落实、同检查、同考核</w:t>
      </w:r>
      <w:r>
        <w:rPr>
          <w:rFonts w:hint="eastAsia" w:ascii="Times New Roman" w:hAnsi="Times New Roman" w:eastAsia="仿宋_GB2312" w:cs="Times New Roman"/>
          <w:color w:val="000000"/>
          <w:kern w:val="0"/>
          <w:sz w:val="32"/>
          <w:szCs w:val="32"/>
        </w:rPr>
        <w:t>。</w:t>
      </w:r>
      <w:r>
        <w:rPr>
          <w:rFonts w:hint="eastAsia" w:ascii="Times New Roman" w:hAnsi="Times New Roman" w:eastAsia="仿宋_GB2312" w:cs="Times New Roman"/>
          <w:b/>
          <w:color w:val="000000"/>
          <w:kern w:val="0"/>
          <w:sz w:val="32"/>
          <w:szCs w:val="32"/>
        </w:rPr>
        <w:t>党组专题</w:t>
      </w:r>
      <w:r>
        <w:rPr>
          <w:rFonts w:hint="eastAsia" w:ascii="Times New Roman" w:hAnsi="Times New Roman" w:eastAsia="仿宋_GB2312" w:cs="Times New Roman"/>
          <w:b/>
          <w:kern w:val="0"/>
          <w:sz w:val="32"/>
          <w:szCs w:val="32"/>
        </w:rPr>
        <w:t>研究党风廉政建设工作4次，建立全面从严治党责任清单，形成认识到位、责任明晰、履职尽责的主体责任落实体系。全面加强干部日常管理监督，严格执行《中国共产党纪律处分条例》等党纪法规，强化八小时外管理，运用正反面典型案事例，经常性开展警示教育、廉政教育、谈心谈话，</w:t>
      </w:r>
      <w:r>
        <w:rPr>
          <w:rFonts w:hint="eastAsia" w:eastAsia="仿宋_GB2312"/>
          <w:b/>
          <w:color w:val="000000"/>
          <w:sz w:val="32"/>
          <w:szCs w:val="32"/>
        </w:rPr>
        <w:t>排查部门和个人廉政风险点</w:t>
      </w:r>
      <w:r>
        <w:rPr>
          <w:rFonts w:hint="eastAsia" w:ascii="Times New Roman" w:hAnsi="Times New Roman" w:eastAsia="仿宋_GB2312" w:cs="Times New Roman"/>
          <w:b/>
          <w:kern w:val="0"/>
          <w:sz w:val="32"/>
          <w:szCs w:val="32"/>
        </w:rPr>
        <w:t>36个，制定防控措施36</w:t>
      </w:r>
      <w:r>
        <w:rPr>
          <w:rFonts w:hint="eastAsia" w:eastAsia="仿宋_GB2312"/>
          <w:b/>
          <w:color w:val="000000"/>
          <w:sz w:val="32"/>
          <w:szCs w:val="32"/>
        </w:rPr>
        <w:t>条</w:t>
      </w:r>
      <w:r>
        <w:rPr>
          <w:rFonts w:hint="eastAsia" w:ascii="Times New Roman" w:hAnsi="Times New Roman" w:eastAsia="仿宋_GB2312" w:cs="Times New Roman"/>
          <w:b/>
          <w:kern w:val="0"/>
          <w:sz w:val="32"/>
          <w:szCs w:val="32"/>
        </w:rPr>
        <w:t>。</w:t>
      </w:r>
      <w:r>
        <w:rPr>
          <w:rFonts w:hint="eastAsia" w:ascii="Times New Roman" w:hAnsi="Times New Roman" w:eastAsia="仿宋_GB2312" w:cs="Times New Roman"/>
          <w:kern w:val="0"/>
          <w:sz w:val="32"/>
          <w:szCs w:val="32"/>
        </w:rPr>
        <w:t>持续狠抓“三个规定”落实，守住司法公正防线，主动填报“三个规定”事项38件。</w:t>
      </w:r>
    </w:p>
    <w:p w14:paraId="564FE530">
      <w:pPr>
        <w:spacing w:line="572" w:lineRule="exact"/>
        <w:ind w:firstLine="643" w:firstLineChars="200"/>
        <w:rPr>
          <w:rFonts w:ascii="Times New Roman" w:hAnsi="Times New Roman" w:eastAsia="仿宋_GB2312" w:cs="Times New Roman"/>
          <w:bCs/>
          <w:color w:val="000000"/>
          <w:kern w:val="0"/>
          <w:sz w:val="32"/>
          <w:szCs w:val="32"/>
        </w:rPr>
      </w:pPr>
      <w:r>
        <w:rPr>
          <w:rFonts w:hint="eastAsia" w:ascii="楷体_GB2312" w:hAnsi="楷体_GB2312" w:eastAsia="楷体_GB2312" w:cs="楷体_GB2312"/>
          <w:b/>
          <w:bCs/>
          <w:sz w:val="32"/>
          <w:szCs w:val="32"/>
        </w:rPr>
        <w:t>严明规矩规范用权。</w:t>
      </w:r>
      <w:r>
        <w:rPr>
          <w:rFonts w:hint="eastAsia" w:ascii="Times New Roman" w:hAnsi="Times New Roman" w:eastAsia="仿宋_GB2312" w:cs="Times New Roman"/>
          <w:kern w:val="0"/>
          <w:sz w:val="32"/>
          <w:szCs w:val="32"/>
        </w:rPr>
        <w:t>充分保障人民群众的知情权、参与权、表达权、监督权，让检察权始终在监督下运行。</w:t>
      </w:r>
      <w:r>
        <w:rPr>
          <w:rFonts w:eastAsia="仿宋_GB2312"/>
          <w:color w:val="000000"/>
          <w:sz w:val="32"/>
          <w:szCs w:val="32"/>
        </w:rPr>
        <w:t>主动向人大及其常委会报告工作，认真落实</w:t>
      </w:r>
      <w:r>
        <w:rPr>
          <w:rFonts w:hint="eastAsia" w:eastAsia="仿宋_GB2312"/>
          <w:color w:val="000000"/>
          <w:sz w:val="32"/>
          <w:szCs w:val="32"/>
        </w:rPr>
        <w:t>会议</w:t>
      </w:r>
      <w:r>
        <w:rPr>
          <w:rFonts w:eastAsia="仿宋_GB2312"/>
          <w:color w:val="000000"/>
          <w:sz w:val="32"/>
          <w:szCs w:val="32"/>
        </w:rPr>
        <w:t>决议和审议意见。</w:t>
      </w:r>
      <w:r>
        <w:rPr>
          <w:rFonts w:hint="eastAsia" w:eastAsia="仿宋_GB2312"/>
          <w:b/>
          <w:color w:val="000000"/>
          <w:sz w:val="32"/>
          <w:szCs w:val="32"/>
        </w:rPr>
        <w:t>向县人大专项报告法律监督工作</w:t>
      </w:r>
      <w:r>
        <w:rPr>
          <w:rFonts w:hint="eastAsia" w:ascii="Times New Roman" w:hAnsi="Times New Roman" w:eastAsia="仿宋_GB2312" w:cs="Times New Roman"/>
          <w:b/>
          <w:color w:val="000000"/>
          <w:sz w:val="32"/>
          <w:szCs w:val="32"/>
        </w:rPr>
        <w:t>2次，根据审议意见整改问题</w:t>
      </w:r>
      <w:r>
        <w:rPr>
          <w:rFonts w:ascii="Times New Roman" w:hAnsi="Times New Roman" w:eastAsia="仿宋_GB2312" w:cs="Times New Roman"/>
          <w:b/>
          <w:color w:val="000000"/>
          <w:sz w:val="32"/>
          <w:szCs w:val="32"/>
        </w:rPr>
        <w:t>4</w:t>
      </w:r>
      <w:r>
        <w:rPr>
          <w:rFonts w:hint="eastAsia" w:ascii="Times New Roman" w:hAnsi="Times New Roman" w:eastAsia="仿宋_GB2312" w:cs="Times New Roman"/>
          <w:b/>
          <w:color w:val="000000"/>
          <w:sz w:val="32"/>
          <w:szCs w:val="32"/>
        </w:rPr>
        <w:t>个。加强日常联络，集中走访人大代表、政协委员36人次，邀请视察检察工作、参加案件听证、观摩庭审、检察开放日等活动80余人次，对提出的意见建议全部反馈。</w:t>
      </w:r>
      <w:r>
        <w:rPr>
          <w:rFonts w:hint="eastAsia" w:ascii="Times New Roman" w:hAnsi="Times New Roman" w:eastAsia="仿宋_GB2312" w:cs="Times New Roman"/>
          <w:b/>
          <w:bCs/>
          <w:color w:val="000000"/>
          <w:kern w:val="0"/>
          <w:sz w:val="32"/>
          <w:szCs w:val="32"/>
        </w:rPr>
        <w:t>发挥新媒体矩阵作用，运用“两微一端”宣传办案故事、发布检察信息100余条。</w:t>
      </w:r>
    </w:p>
    <w:p w14:paraId="14E025CF">
      <w:pPr>
        <w:pStyle w:val="16"/>
        <w:spacing w:line="572" w:lineRule="exact"/>
        <w:ind w:firstLine="640"/>
        <w:jc w:val="both"/>
        <w:rPr>
          <w:rFonts w:ascii="仿宋_GB2312" w:hAnsi="仿宋_GB2312" w:eastAsia="仿宋_GB2312" w:cs="仿宋_GB2312"/>
          <w:sz w:val="32"/>
          <w:szCs w:val="32"/>
        </w:rPr>
      </w:pPr>
      <w:r>
        <w:rPr>
          <w:rFonts w:eastAsia="仿宋_GB2312"/>
          <w:bCs/>
          <w:color w:val="000000"/>
          <w:sz w:val="32"/>
          <w:szCs w:val="32"/>
        </w:rPr>
        <w:t>各位代表，202</w:t>
      </w:r>
      <w:r>
        <w:rPr>
          <w:rFonts w:hint="eastAsia" w:eastAsia="仿宋_GB2312"/>
          <w:bCs/>
          <w:color w:val="000000"/>
          <w:sz w:val="32"/>
          <w:szCs w:val="32"/>
        </w:rPr>
        <w:t>4</w:t>
      </w:r>
      <w:r>
        <w:rPr>
          <w:rFonts w:eastAsia="仿宋_GB2312"/>
          <w:bCs/>
          <w:color w:val="000000"/>
          <w:sz w:val="32"/>
          <w:szCs w:val="32"/>
        </w:rPr>
        <w:t>年，我院检察工作取得了新成绩，有</w:t>
      </w:r>
      <w:r>
        <w:rPr>
          <w:rFonts w:hint="eastAsia" w:eastAsia="仿宋_GB2312"/>
          <w:bCs/>
          <w:color w:val="000000"/>
          <w:sz w:val="32"/>
          <w:szCs w:val="32"/>
        </w:rPr>
        <w:t>3</w:t>
      </w:r>
      <w:r>
        <w:rPr>
          <w:rFonts w:eastAsia="仿宋_GB2312"/>
          <w:bCs/>
          <w:color w:val="000000"/>
          <w:sz w:val="32"/>
          <w:szCs w:val="32"/>
        </w:rPr>
        <w:t>个集体、</w:t>
      </w:r>
      <w:r>
        <w:rPr>
          <w:rFonts w:hint="eastAsia" w:eastAsia="仿宋_GB2312"/>
          <w:bCs/>
          <w:color w:val="000000"/>
          <w:sz w:val="32"/>
          <w:szCs w:val="32"/>
        </w:rPr>
        <w:t>19</w:t>
      </w:r>
      <w:r>
        <w:rPr>
          <w:rFonts w:eastAsia="仿宋_GB2312"/>
          <w:bCs/>
          <w:color w:val="000000"/>
          <w:sz w:val="32"/>
          <w:szCs w:val="32"/>
        </w:rPr>
        <w:t>人次</w:t>
      </w:r>
      <w:r>
        <w:rPr>
          <w:rFonts w:hint="eastAsia" w:eastAsia="仿宋_GB2312"/>
          <w:bCs/>
          <w:color w:val="000000"/>
          <w:sz w:val="32"/>
          <w:szCs w:val="32"/>
        </w:rPr>
        <w:t>、8项工作</w:t>
      </w:r>
      <w:r>
        <w:rPr>
          <w:rFonts w:eastAsia="仿宋_GB2312"/>
          <w:bCs/>
          <w:color w:val="000000"/>
          <w:sz w:val="32"/>
          <w:szCs w:val="32"/>
        </w:rPr>
        <w:t>获得省、市、</w:t>
      </w:r>
      <w:r>
        <w:rPr>
          <w:rFonts w:hint="eastAsia" w:eastAsia="仿宋_GB2312"/>
          <w:bCs/>
          <w:color w:val="000000"/>
          <w:sz w:val="32"/>
          <w:szCs w:val="32"/>
        </w:rPr>
        <w:t>县</w:t>
      </w:r>
      <w:r>
        <w:rPr>
          <w:rFonts w:eastAsia="仿宋_GB2312"/>
          <w:bCs/>
          <w:color w:val="000000"/>
          <w:sz w:val="32"/>
          <w:szCs w:val="32"/>
        </w:rPr>
        <w:t>级</w:t>
      </w:r>
      <w:r>
        <w:rPr>
          <w:rFonts w:hint="eastAsia" w:eastAsia="仿宋_GB2312"/>
          <w:bCs/>
          <w:color w:val="000000"/>
          <w:sz w:val="32"/>
          <w:szCs w:val="32"/>
        </w:rPr>
        <w:t>荣誉。</w:t>
      </w:r>
      <w:r>
        <w:rPr>
          <w:rFonts w:eastAsia="仿宋_GB2312"/>
          <w:bCs/>
          <w:color w:val="000000"/>
          <w:sz w:val="32"/>
          <w:szCs w:val="32"/>
        </w:rPr>
        <w:t>这些</w:t>
      </w:r>
      <w:r>
        <w:rPr>
          <w:rFonts w:eastAsia="仿宋_GB2312"/>
          <w:b/>
          <w:bCs/>
          <w:color w:val="000000"/>
          <w:sz w:val="32"/>
          <w:szCs w:val="32"/>
        </w:rPr>
        <w:t>成绩</w:t>
      </w:r>
      <w:r>
        <w:rPr>
          <w:rFonts w:hint="eastAsia" w:eastAsia="仿宋_GB2312"/>
          <w:b/>
          <w:bCs/>
          <w:color w:val="000000"/>
          <w:sz w:val="32"/>
          <w:szCs w:val="32"/>
        </w:rPr>
        <w:t>的取得</w:t>
      </w:r>
      <w:r>
        <w:rPr>
          <w:rFonts w:eastAsia="仿宋_GB2312"/>
          <w:b/>
          <w:bCs/>
          <w:color w:val="000000"/>
          <w:sz w:val="32"/>
          <w:szCs w:val="32"/>
        </w:rPr>
        <w:t>，得益于</w:t>
      </w:r>
      <w:r>
        <w:rPr>
          <w:rFonts w:hint="eastAsia" w:eastAsia="仿宋_GB2312"/>
          <w:b/>
          <w:bCs/>
          <w:color w:val="000000"/>
          <w:sz w:val="32"/>
          <w:szCs w:val="32"/>
        </w:rPr>
        <w:t>县</w:t>
      </w:r>
      <w:r>
        <w:rPr>
          <w:rFonts w:eastAsia="仿宋_GB2312"/>
          <w:b/>
          <w:bCs/>
          <w:color w:val="000000"/>
          <w:sz w:val="32"/>
          <w:szCs w:val="32"/>
        </w:rPr>
        <w:t>委</w:t>
      </w:r>
      <w:r>
        <w:rPr>
          <w:rFonts w:hint="eastAsia" w:eastAsia="仿宋_GB2312"/>
          <w:b/>
          <w:bCs/>
          <w:color w:val="000000"/>
          <w:sz w:val="32"/>
          <w:szCs w:val="32"/>
        </w:rPr>
        <w:t>和</w:t>
      </w:r>
      <w:r>
        <w:rPr>
          <w:rFonts w:eastAsia="仿宋_GB2312"/>
          <w:b/>
          <w:bCs/>
          <w:color w:val="000000"/>
          <w:sz w:val="32"/>
          <w:szCs w:val="32"/>
        </w:rPr>
        <w:t>市检察院的正确领导、</w:t>
      </w:r>
      <w:r>
        <w:rPr>
          <w:rFonts w:hint="eastAsia" w:eastAsia="仿宋_GB2312"/>
          <w:b/>
          <w:bCs/>
          <w:color w:val="000000"/>
          <w:sz w:val="32"/>
          <w:szCs w:val="32"/>
        </w:rPr>
        <w:t>县</w:t>
      </w:r>
      <w:r>
        <w:rPr>
          <w:rFonts w:eastAsia="仿宋_GB2312"/>
          <w:b/>
          <w:bCs/>
          <w:color w:val="000000"/>
          <w:sz w:val="32"/>
          <w:szCs w:val="32"/>
        </w:rPr>
        <w:t>人大及其常委会的有力监督、</w:t>
      </w:r>
      <w:r>
        <w:rPr>
          <w:rFonts w:hint="eastAsia" w:eastAsia="仿宋_GB2312"/>
          <w:b/>
          <w:bCs/>
          <w:color w:val="000000"/>
          <w:sz w:val="32"/>
          <w:szCs w:val="32"/>
        </w:rPr>
        <w:t>县</w:t>
      </w:r>
      <w:r>
        <w:rPr>
          <w:rFonts w:eastAsia="仿宋_GB2312"/>
          <w:b/>
          <w:bCs/>
          <w:color w:val="000000"/>
          <w:sz w:val="32"/>
          <w:szCs w:val="32"/>
        </w:rPr>
        <w:t>政府的大力支持、</w:t>
      </w:r>
      <w:r>
        <w:rPr>
          <w:rFonts w:hint="eastAsia" w:eastAsia="仿宋_GB2312"/>
          <w:b/>
          <w:bCs/>
          <w:color w:val="000000"/>
          <w:sz w:val="32"/>
          <w:szCs w:val="32"/>
        </w:rPr>
        <w:t>县</w:t>
      </w:r>
      <w:r>
        <w:rPr>
          <w:rFonts w:eastAsia="仿宋_GB2312"/>
          <w:b/>
          <w:bCs/>
          <w:color w:val="000000"/>
          <w:sz w:val="32"/>
          <w:szCs w:val="32"/>
        </w:rPr>
        <w:t>政协的民主监督以及各位代表和社会各界的关心、支持和帮助。</w:t>
      </w:r>
      <w:r>
        <w:rPr>
          <w:rFonts w:eastAsia="仿宋_GB2312"/>
          <w:bCs/>
          <w:color w:val="000000"/>
          <w:sz w:val="32"/>
          <w:szCs w:val="32"/>
        </w:rPr>
        <w:t>在此，我代表</w:t>
      </w:r>
      <w:r>
        <w:rPr>
          <w:rFonts w:hint="eastAsia" w:eastAsia="仿宋_GB2312"/>
          <w:bCs/>
          <w:color w:val="000000"/>
          <w:sz w:val="32"/>
          <w:szCs w:val="32"/>
        </w:rPr>
        <w:t>荣县</w:t>
      </w:r>
      <w:r>
        <w:rPr>
          <w:rFonts w:eastAsia="仿宋_GB2312"/>
          <w:bCs/>
          <w:color w:val="000000"/>
          <w:sz w:val="32"/>
          <w:szCs w:val="32"/>
        </w:rPr>
        <w:t>人民检察院表示衷心的感谢！</w:t>
      </w:r>
    </w:p>
    <w:p w14:paraId="270405D2">
      <w:pPr>
        <w:pStyle w:val="16"/>
        <w:spacing w:line="572" w:lineRule="exact"/>
        <w:ind w:firstLine="643"/>
        <w:jc w:val="both"/>
        <w:rPr>
          <w:rFonts w:eastAsia="仿宋_GB2312"/>
          <w:b/>
          <w:bCs/>
          <w:color w:val="000000"/>
          <w:sz w:val="32"/>
          <w:szCs w:val="32"/>
        </w:rPr>
      </w:pPr>
      <w:r>
        <w:rPr>
          <w:rFonts w:eastAsia="仿宋_GB2312"/>
          <w:b/>
          <w:bCs/>
          <w:color w:val="000000"/>
          <w:sz w:val="32"/>
          <w:szCs w:val="32"/>
        </w:rPr>
        <w:t>在看到成绩的同时，我们也清醒认识到，检察工作还存在一些不足和短板：</w:t>
      </w:r>
      <w:r>
        <w:rPr>
          <w:rFonts w:hint="eastAsia" w:eastAsia="仿宋_GB2312"/>
          <w:b/>
          <w:color w:val="000000"/>
          <w:sz w:val="32"/>
          <w:szCs w:val="32"/>
        </w:rPr>
        <w:t>一是</w:t>
      </w:r>
      <w:r>
        <w:rPr>
          <w:rFonts w:hint="eastAsia" w:eastAsia="仿宋_GB2312"/>
          <w:b/>
          <w:bCs/>
          <w:color w:val="000000"/>
          <w:sz w:val="32"/>
          <w:szCs w:val="32"/>
        </w:rPr>
        <w:t>依法履行检察职能服务中心大局</w:t>
      </w:r>
      <w:r>
        <w:rPr>
          <w:rFonts w:hint="eastAsia" w:ascii="仿宋_GB2312" w:hAnsi="宋体" w:eastAsia="仿宋_GB2312" w:cs="仿宋_GB2312"/>
          <w:b/>
          <w:color w:val="333333"/>
          <w:sz w:val="31"/>
          <w:szCs w:val="31"/>
          <w:shd w:val="clear" w:color="auto" w:fill="FFFFFF"/>
        </w:rPr>
        <w:t>的</w:t>
      </w:r>
      <w:r>
        <w:rPr>
          <w:rFonts w:hint="eastAsia" w:eastAsia="仿宋_GB2312"/>
          <w:b/>
          <w:bCs/>
          <w:color w:val="000000"/>
          <w:sz w:val="32"/>
          <w:szCs w:val="32"/>
        </w:rPr>
        <w:t>检察方案落实成效有待进一步显现，精准度仍有不足。二</w:t>
      </w:r>
      <w:r>
        <w:rPr>
          <w:rFonts w:hint="eastAsia" w:eastAsia="仿宋_GB2312"/>
          <w:b/>
          <w:color w:val="000000"/>
          <w:sz w:val="32"/>
          <w:szCs w:val="32"/>
        </w:rPr>
        <w:t>是</w:t>
      </w:r>
      <w:r>
        <w:rPr>
          <w:rFonts w:hint="eastAsia" w:eastAsia="仿宋_GB2312"/>
          <w:b/>
          <w:bCs/>
          <w:color w:val="000000"/>
          <w:sz w:val="32"/>
          <w:szCs w:val="32"/>
        </w:rPr>
        <w:t>“四大检察”对标新时代检察工作的目标还有差距，检察履职助推社会治理的力度还不够。三是司法为民能动性还需提升，对多元化、新类型需求还存在一定程度跟不上、对不准的问题。</w:t>
      </w:r>
      <w:r>
        <w:rPr>
          <w:rFonts w:hint="eastAsia" w:eastAsia="仿宋_GB2312"/>
          <w:b/>
          <w:color w:val="000000"/>
          <w:sz w:val="32"/>
          <w:szCs w:val="32"/>
        </w:rPr>
        <w:t>四是</w:t>
      </w:r>
      <w:r>
        <w:rPr>
          <w:rFonts w:hint="eastAsia" w:eastAsia="仿宋_GB2312"/>
          <w:b/>
          <w:bCs/>
          <w:color w:val="000000"/>
          <w:sz w:val="32"/>
          <w:szCs w:val="32"/>
        </w:rPr>
        <w:t>检察队伍专业能力、综合素能、梯队建设还存在差距，队伍教育、管理、监督仍需抓实。对此，我们将坚持问题导向，着力破难题、解新题。</w:t>
      </w:r>
    </w:p>
    <w:p w14:paraId="7AA1483B">
      <w:pPr>
        <w:pStyle w:val="16"/>
        <w:spacing w:line="572" w:lineRule="exact"/>
        <w:ind w:firstLine="640"/>
        <w:jc w:val="both"/>
        <w:rPr>
          <w:rFonts w:eastAsia="仿宋_GB2312"/>
          <w:bCs/>
          <w:color w:val="000000"/>
          <w:sz w:val="32"/>
          <w:szCs w:val="32"/>
        </w:rPr>
      </w:pPr>
    </w:p>
    <w:p w14:paraId="7821104C">
      <w:pPr>
        <w:spacing w:line="572" w:lineRule="exact"/>
        <w:ind w:firstLine="3184" w:firstLineChars="995"/>
      </w:pPr>
      <w:r>
        <w:rPr>
          <w:rFonts w:hint="eastAsia" w:ascii="Times New Roman" w:hAnsi="Times New Roman" w:eastAsia="仿宋_GB2312" w:cs="Times New Roman"/>
          <w:sz w:val="32"/>
          <w:szCs w:val="32"/>
        </w:rPr>
        <w:t>2025</w:t>
      </w:r>
      <w:r>
        <w:rPr>
          <w:rFonts w:eastAsia="黑体"/>
          <w:sz w:val="32"/>
          <w:szCs w:val="32"/>
        </w:rPr>
        <w:t>年工作安排</w:t>
      </w:r>
    </w:p>
    <w:p w14:paraId="31549C95">
      <w:pPr>
        <w:spacing w:line="572" w:lineRule="exact"/>
        <w:ind w:firstLine="640" w:firstLineChars="200"/>
        <w:rPr>
          <w:rFonts w:eastAsia="仿宋_GB2312"/>
          <w:sz w:val="32"/>
          <w:szCs w:val="32"/>
        </w:rPr>
      </w:pPr>
    </w:p>
    <w:p w14:paraId="3E4CC96C">
      <w:pPr>
        <w:spacing w:line="572" w:lineRule="exact"/>
        <w:ind w:firstLine="643" w:firstLineChars="200"/>
        <w:rPr>
          <w:rFonts w:ascii="Times New Roman" w:hAnsi="Times New Roman" w:eastAsia="仿宋_GB2312" w:cs="Times New Roman"/>
          <w:b/>
          <w:sz w:val="32"/>
          <w:szCs w:val="32"/>
        </w:rPr>
      </w:pPr>
      <w:r>
        <w:rPr>
          <w:rFonts w:hint="eastAsia" w:ascii="Times New Roman" w:hAnsi="Times New Roman" w:eastAsia="仿宋_GB2312" w:cs="Times New Roman"/>
          <w:b/>
          <w:sz w:val="32"/>
          <w:szCs w:val="32"/>
        </w:rPr>
        <w:t>2025年是全面深化改革的关键之年，是“十四五”规划实施的收官之年、“十五五”规划的谋划之年。荣县人民检察院工作总体思路是：以习近平新时代中国特色社会主义思想为指导，深入学习贯彻党的二十大和二十届二中、三中全会精神，全面贯彻落实习近平总书记对政法工作重要指示精神以及《中共中央关于加强新时代检察机关法律监督工作的意见》，深化落实习近平总书记对四川工作系列重要指示精神，围绕省委“四化同步、城乡融合、五区共兴”战略部署，紧扣市委“四大战略”实施和“两市两城”建设，聚焦县委“124”发展思路，坚持为大局服务、为人民司法、为法治担当，以高质效检察履职服务荣县经济社会高质量发展</w:t>
      </w:r>
      <w:r>
        <w:rPr>
          <w:rFonts w:ascii="Times New Roman" w:hAnsi="Times New Roman" w:eastAsia="仿宋_GB2312" w:cs="Times New Roman"/>
          <w:b/>
          <w:sz w:val="32"/>
          <w:szCs w:val="32"/>
        </w:rPr>
        <w:t>。</w:t>
      </w:r>
    </w:p>
    <w:p w14:paraId="41C96D4E">
      <w:pPr>
        <w:numPr>
          <w:ilvl w:val="0"/>
          <w:numId w:val="2"/>
        </w:numPr>
        <w:spacing w:line="572" w:lineRule="exact"/>
        <w:ind w:firstLine="627" w:firstLineChars="196"/>
        <w:rPr>
          <w:rFonts w:ascii="黑体" w:hAnsi="黑体" w:eastAsia="黑体" w:cs="黑体"/>
          <w:sz w:val="32"/>
          <w:szCs w:val="32"/>
        </w:rPr>
      </w:pPr>
      <w:r>
        <w:rPr>
          <w:rFonts w:hint="eastAsia" w:ascii="黑体" w:hAnsi="黑体" w:eastAsia="黑体" w:cs="黑体"/>
          <w:sz w:val="32"/>
          <w:szCs w:val="32"/>
        </w:rPr>
        <w:t>始终坚持党的领导，在力学笃行中提升政治站位</w:t>
      </w:r>
    </w:p>
    <w:p w14:paraId="7AEA8495">
      <w:pPr>
        <w:widowControl/>
        <w:spacing w:line="572" w:lineRule="exact"/>
        <w:ind w:firstLine="640" w:firstLineChars="200"/>
        <w:rPr>
          <w:rFonts w:ascii="Times New Roman" w:hAnsi="Times New Roman" w:eastAsia="仿宋_GB2312" w:cs="Times New Roman"/>
          <w:b/>
          <w:sz w:val="32"/>
          <w:szCs w:val="32"/>
        </w:rPr>
      </w:pPr>
      <w:r>
        <w:rPr>
          <w:rFonts w:hint="eastAsia" w:ascii="Times New Roman" w:hAnsi="Times New Roman" w:eastAsia="仿宋_GB2312" w:cs="Times New Roman"/>
          <w:sz w:val="32"/>
          <w:szCs w:val="32"/>
        </w:rPr>
        <w:t>持续加强党的创新理论武装，学深悟透习近平新时代中国特色社会主义思想，学思践悟习近平法治思想，不断提高政治判断力、政治领悟力、政治执行力。</w:t>
      </w:r>
      <w:r>
        <w:rPr>
          <w:rFonts w:hint="eastAsia" w:ascii="Times New Roman" w:hAnsi="Times New Roman" w:eastAsia="仿宋_GB2312" w:cs="Times New Roman"/>
          <w:b/>
          <w:sz w:val="32"/>
          <w:szCs w:val="32"/>
        </w:rPr>
        <w:t>坚持党对检察工作的绝对领导，坚持讲政治与讲法治有机统一，</w:t>
      </w:r>
      <w:r>
        <w:rPr>
          <w:rFonts w:hint="eastAsia" w:ascii="Times New Roman" w:hAnsi="Times New Roman" w:eastAsia="仿宋_GB2312" w:cs="Times New Roman"/>
          <w:sz w:val="32"/>
          <w:szCs w:val="32"/>
        </w:rPr>
        <w:t>拓展政治与业务融合路径，用政治视角、政治思维、政治效果审视业务工作，</w:t>
      </w:r>
      <w:r>
        <w:rPr>
          <w:rFonts w:hint="eastAsia" w:ascii="Times New Roman" w:hAnsi="Times New Roman" w:eastAsia="仿宋_GB2312" w:cs="Times New Roman"/>
          <w:b/>
          <w:sz w:val="32"/>
          <w:szCs w:val="32"/>
        </w:rPr>
        <w:t>充分运用法治力量保障县委和市检察院决策部署有效落实。在加强法律监督工作上，保持战略定力、把握主动精神，让坚定拥护“两个确立”、坚决做到“两个维护”成为检察机关的鲜明政治底色。深入践行社会主义核心价值观，抓好意识形态工作，筑牢思想政治防线，为检察工作高质量发展提供强有力的思想保证、精神动力。</w:t>
      </w:r>
    </w:p>
    <w:p w14:paraId="10875DD3">
      <w:pPr>
        <w:numPr>
          <w:ilvl w:val="0"/>
          <w:numId w:val="2"/>
        </w:numPr>
        <w:spacing w:line="572" w:lineRule="exact"/>
        <w:ind w:firstLine="627" w:firstLineChars="196"/>
        <w:rPr>
          <w:rFonts w:ascii="黑体" w:hAnsi="黑体" w:eastAsia="黑体" w:cs="黑体"/>
          <w:sz w:val="32"/>
          <w:szCs w:val="32"/>
        </w:rPr>
      </w:pPr>
      <w:r>
        <w:rPr>
          <w:rFonts w:hint="eastAsia" w:ascii="黑体" w:hAnsi="黑体" w:eastAsia="黑体" w:cs="黑体"/>
          <w:sz w:val="32"/>
          <w:szCs w:val="32"/>
        </w:rPr>
        <w:t>始终坚持服务大局，在维护稳定中护航荣县发展</w:t>
      </w:r>
    </w:p>
    <w:p w14:paraId="51128220">
      <w:pPr>
        <w:widowControl/>
        <w:spacing w:line="572"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sz w:val="32"/>
          <w:szCs w:val="32"/>
        </w:rPr>
        <w:t>坚决扛起维护国家安全和社会稳定的政治责任，提高政治敏锐性和政治鉴别力，</w:t>
      </w:r>
      <w:r>
        <w:rPr>
          <w:rFonts w:hint="eastAsia" w:ascii="Times New Roman" w:hAnsi="Times New Roman" w:eastAsia="仿宋_GB2312" w:cs="Times New Roman"/>
          <w:sz w:val="32"/>
          <w:szCs w:val="32"/>
        </w:rPr>
        <w:t>在县委政法委的指导下，</w:t>
      </w:r>
      <w:r>
        <w:rPr>
          <w:rFonts w:hint="eastAsia" w:ascii="Times New Roman" w:hAnsi="Times New Roman" w:eastAsia="仿宋_GB2312" w:cs="Times New Roman"/>
          <w:b/>
          <w:sz w:val="32"/>
          <w:szCs w:val="32"/>
        </w:rPr>
        <w:t>积极融入县域社会治安整体防控体系建设</w:t>
      </w:r>
      <w:r>
        <w:rPr>
          <w:rFonts w:hint="eastAsia" w:ascii="Times New Roman" w:hAnsi="Times New Roman" w:eastAsia="仿宋_GB2312" w:cs="Times New Roman"/>
          <w:sz w:val="32"/>
          <w:szCs w:val="32"/>
        </w:rPr>
        <w:t>，协同维护县域政治、意识形态、经济、生产等各方面安全，着力以高水平法治安全保障荣县高质量发展。</w:t>
      </w:r>
      <w:r>
        <w:rPr>
          <w:rFonts w:hint="eastAsia" w:ascii="Times New Roman" w:hAnsi="Times New Roman" w:eastAsia="仿宋_GB2312" w:cs="Times New Roman"/>
          <w:b/>
          <w:sz w:val="32"/>
          <w:szCs w:val="32"/>
        </w:rPr>
        <w:t>依法打击各类违法犯罪，常态化推进扫黑除恶，依法从严打击</w:t>
      </w:r>
      <w:r>
        <w:rPr>
          <w:rFonts w:hint="eastAsia" w:ascii="Times New Roman" w:hAnsi="Times New Roman" w:eastAsia="仿宋_GB2312" w:cs="Times New Roman"/>
          <w:sz w:val="32"/>
          <w:szCs w:val="32"/>
        </w:rPr>
        <w:t>金融诈骗、破坏金融管理秩序等</w:t>
      </w:r>
      <w:r>
        <w:rPr>
          <w:rFonts w:hint="eastAsia" w:ascii="Times New Roman" w:hAnsi="Times New Roman" w:eastAsia="仿宋_GB2312" w:cs="Times New Roman"/>
          <w:b/>
          <w:sz w:val="32"/>
          <w:szCs w:val="32"/>
        </w:rPr>
        <w:t>金融犯罪，推动健全金融证券领域行政执法和刑事司法衔接机制</w:t>
      </w:r>
      <w:r>
        <w:rPr>
          <w:rFonts w:hint="eastAsia" w:ascii="Times New Roman" w:hAnsi="Times New Roman" w:eastAsia="仿宋_GB2312" w:cs="Times New Roman"/>
          <w:sz w:val="32"/>
          <w:szCs w:val="32"/>
        </w:rPr>
        <w:t>，惩治非法金融活动，</w:t>
      </w:r>
      <w:r>
        <w:rPr>
          <w:rFonts w:hint="eastAsia" w:ascii="Times New Roman" w:hAnsi="Times New Roman" w:eastAsia="仿宋_GB2312" w:cs="Times New Roman"/>
          <w:b/>
          <w:sz w:val="32"/>
          <w:szCs w:val="32"/>
        </w:rPr>
        <w:t>有力维护金融安全。服务地方城乡融合发展，加强涉农检察工作，助力乡村全面振兴。加强知识产权法治保障，用检察力量护航</w:t>
      </w:r>
      <w:r>
        <w:rPr>
          <w:rFonts w:hint="eastAsia" w:ascii="Times New Roman" w:hAnsi="Times New Roman" w:eastAsia="仿宋_GB2312" w:cs="Times New Roman"/>
          <w:sz w:val="32"/>
          <w:szCs w:val="32"/>
        </w:rPr>
        <w:t>“荣县花茶”“荣县绿茶”“荣县土陶”国家地理标志证明产品等</w:t>
      </w:r>
      <w:r>
        <w:rPr>
          <w:rFonts w:hint="eastAsia" w:ascii="Times New Roman" w:hAnsi="Times New Roman" w:eastAsia="仿宋_GB2312" w:cs="Times New Roman"/>
          <w:b/>
          <w:sz w:val="32"/>
          <w:szCs w:val="32"/>
        </w:rPr>
        <w:t>地方特色产业健康发展</w:t>
      </w:r>
      <w:r>
        <w:rPr>
          <w:rFonts w:hint="eastAsia" w:ascii="Times New Roman" w:hAnsi="Times New Roman" w:eastAsia="仿宋_GB2312" w:cs="Times New Roman"/>
          <w:sz w:val="32"/>
          <w:szCs w:val="32"/>
        </w:rPr>
        <w:t>，为荣县更优法治化营商环境提供检察保障。</w:t>
      </w:r>
    </w:p>
    <w:p w14:paraId="6A9C3E35">
      <w:pPr>
        <w:numPr>
          <w:ilvl w:val="0"/>
          <w:numId w:val="2"/>
        </w:numPr>
        <w:spacing w:line="572" w:lineRule="exact"/>
        <w:ind w:firstLine="627" w:firstLineChars="196"/>
        <w:rPr>
          <w:rFonts w:ascii="黑体" w:hAnsi="黑体" w:eastAsia="黑体" w:cs="黑体"/>
          <w:sz w:val="32"/>
          <w:szCs w:val="32"/>
        </w:rPr>
      </w:pPr>
      <w:r>
        <w:rPr>
          <w:rFonts w:hint="eastAsia" w:ascii="黑体" w:hAnsi="黑体" w:eastAsia="黑体" w:cs="黑体"/>
          <w:sz w:val="32"/>
          <w:szCs w:val="32"/>
        </w:rPr>
        <w:t>始终坚持司法为民，在依法履职中保障民生民利</w:t>
      </w:r>
    </w:p>
    <w:p w14:paraId="52DA3867">
      <w:pPr>
        <w:widowControl/>
        <w:spacing w:line="572" w:lineRule="exact"/>
        <w:ind w:firstLine="640" w:firstLineChars="200"/>
        <w:rPr>
          <w:rFonts w:ascii="仿宋_GB2312" w:eastAsia="仿宋_GB2312"/>
          <w:bCs/>
          <w:color w:val="000000"/>
          <w:sz w:val="32"/>
          <w:szCs w:val="32"/>
        </w:rPr>
      </w:pPr>
      <w:r>
        <w:rPr>
          <w:rFonts w:hint="eastAsia" w:ascii="仿宋_GB2312" w:eastAsia="仿宋_GB2312"/>
          <w:bCs/>
          <w:color w:val="000000"/>
          <w:sz w:val="32"/>
          <w:szCs w:val="32"/>
        </w:rPr>
        <w:t>精准对接就业、社会保障、医药卫生、特定群体权益保障等民生领域改革部署，健全检察便民利民机制。</w:t>
      </w:r>
      <w:r>
        <w:rPr>
          <w:rFonts w:hint="eastAsia" w:ascii="仿宋_GB2312" w:eastAsia="仿宋_GB2312"/>
          <w:b/>
          <w:bCs/>
          <w:color w:val="000000"/>
          <w:sz w:val="32"/>
          <w:szCs w:val="32"/>
        </w:rPr>
        <w:t>规范落实国家司法救助制度，完善司法救助与社会救助衔接机制，为更多特定群体提供有力司法保护。加强和改进未成年人权益司法保护，依法严厉打击侵害未成年人犯罪，完善未成年被害人保护救助机制。实行教育、感化、挽救的方针，依法惩治未成年人犯罪，规范适用附条件不起诉。坚持和发展新时代“枫桥经验”，深入推进信访工作法治化，</w:t>
      </w:r>
      <w:r>
        <w:rPr>
          <w:rFonts w:hint="eastAsia" w:ascii="仿宋_GB2312" w:eastAsia="仿宋_GB2312"/>
          <w:bCs/>
          <w:color w:val="000000"/>
          <w:sz w:val="32"/>
          <w:szCs w:val="32"/>
        </w:rPr>
        <w:t>落实领导干部带头接访制度，</w:t>
      </w:r>
      <w:r>
        <w:rPr>
          <w:rFonts w:hint="eastAsia" w:ascii="仿宋_GB2312" w:eastAsia="仿宋_GB2312"/>
          <w:b/>
          <w:bCs/>
          <w:color w:val="000000"/>
          <w:sz w:val="32"/>
          <w:szCs w:val="32"/>
        </w:rPr>
        <w:t>持续推进群众信访件件有回复</w:t>
      </w:r>
      <w:r>
        <w:rPr>
          <w:rFonts w:hint="eastAsia" w:ascii="仿宋_GB2312" w:eastAsia="仿宋_GB2312"/>
          <w:bCs/>
          <w:color w:val="000000"/>
          <w:sz w:val="32"/>
          <w:szCs w:val="32"/>
        </w:rPr>
        <w:t>，开展涉检信访矛盾实质性化解。加强生态环境检察工作，依法惩治破坏环境资源犯罪，发挥好公益诉讼在生态环境治理中的积极作用。</w:t>
      </w:r>
    </w:p>
    <w:p w14:paraId="2975723D">
      <w:pPr>
        <w:numPr>
          <w:ilvl w:val="0"/>
          <w:numId w:val="2"/>
        </w:numPr>
        <w:spacing w:line="572" w:lineRule="exact"/>
        <w:ind w:firstLine="627" w:firstLineChars="196"/>
        <w:rPr>
          <w:rFonts w:ascii="黑体" w:hAnsi="黑体" w:eastAsia="黑体" w:cs="黑体"/>
          <w:sz w:val="32"/>
          <w:szCs w:val="32"/>
        </w:rPr>
      </w:pPr>
      <w:r>
        <w:rPr>
          <w:rFonts w:hint="eastAsia" w:ascii="黑体" w:hAnsi="黑体" w:eastAsia="黑体" w:cs="黑体"/>
          <w:sz w:val="32"/>
          <w:szCs w:val="32"/>
        </w:rPr>
        <w:t>始终坚持强基导向</w:t>
      </w:r>
      <w:r>
        <w:rPr>
          <w:rFonts w:ascii="黑体" w:hAnsi="黑体" w:eastAsia="黑体" w:cs="黑体"/>
          <w:sz w:val="32"/>
          <w:szCs w:val="32"/>
        </w:rPr>
        <w:t>，</w:t>
      </w:r>
      <w:r>
        <w:rPr>
          <w:rFonts w:hint="eastAsia" w:ascii="黑体" w:hAnsi="黑体" w:eastAsia="黑体" w:cs="黑体"/>
          <w:sz w:val="32"/>
          <w:szCs w:val="32"/>
        </w:rPr>
        <w:t>在队伍锻造中彰显检察担当</w:t>
      </w:r>
    </w:p>
    <w:p w14:paraId="27CC4CAA">
      <w:pPr>
        <w:widowControl/>
        <w:spacing w:line="572" w:lineRule="exact"/>
        <w:ind w:firstLine="640" w:firstLineChars="200"/>
        <w:rPr>
          <w:rFonts w:ascii="仿宋_GB2312" w:eastAsia="仿宋_GB2312"/>
          <w:bCs/>
          <w:color w:val="000000"/>
          <w:sz w:val="32"/>
          <w:szCs w:val="32"/>
        </w:rPr>
      </w:pPr>
      <w:r>
        <w:rPr>
          <w:rFonts w:eastAsia="仿宋_GB2312"/>
          <w:color w:val="000000"/>
          <w:sz w:val="32"/>
          <w:szCs w:val="32"/>
        </w:rPr>
        <w:t>坚持把党的政治建设摆在首位，</w:t>
      </w:r>
      <w:r>
        <w:rPr>
          <w:rFonts w:hint="eastAsia" w:ascii="仿宋_GB2312" w:hAnsi="仿宋_GB2312" w:eastAsia="仿宋_GB2312" w:cs="仿宋_GB2312"/>
          <w:kern w:val="0"/>
          <w:sz w:val="32"/>
          <w:szCs w:val="32"/>
        </w:rPr>
        <w:t>加快推进检察工作理念、体系、机制、能力建设，锻造忠诚干净担当的新时代检察铁军。</w:t>
      </w:r>
      <w:r>
        <w:rPr>
          <w:rFonts w:hint="eastAsia" w:ascii="仿宋_GB2312" w:hAnsi="仿宋_GB2312" w:eastAsia="仿宋_GB2312" w:cs="仿宋_GB2312"/>
          <w:b/>
          <w:kern w:val="0"/>
          <w:sz w:val="32"/>
          <w:szCs w:val="32"/>
        </w:rPr>
        <w:t>加强政治与业务融合培训，</w:t>
      </w:r>
      <w:r>
        <w:rPr>
          <w:rFonts w:hint="eastAsia" w:ascii="仿宋_GB2312" w:eastAsia="仿宋_GB2312"/>
          <w:b/>
          <w:bCs/>
          <w:color w:val="000000"/>
          <w:sz w:val="32"/>
          <w:szCs w:val="32"/>
        </w:rPr>
        <w:t>以“三个善于”</w:t>
      </w:r>
      <w:r>
        <w:rPr>
          <w:rFonts w:hint="eastAsia" w:ascii="仿宋_GB2312" w:hAnsi="仿宋_GB2312" w:eastAsia="仿宋_GB2312" w:cs="仿宋_GB2312"/>
          <w:b/>
          <w:bCs/>
          <w:sz w:val="32"/>
          <w:szCs w:val="32"/>
          <w:shd w:val="clear" w:color="auto" w:fill="FFFFFF"/>
          <w:vertAlign w:val="superscript"/>
        </w:rPr>
        <w:t>（7）</w:t>
      </w:r>
      <w:r>
        <w:rPr>
          <w:rFonts w:hint="eastAsia" w:ascii="仿宋_GB2312" w:eastAsia="仿宋_GB2312"/>
          <w:b/>
          <w:bCs/>
          <w:color w:val="000000"/>
          <w:sz w:val="32"/>
          <w:szCs w:val="32"/>
        </w:rPr>
        <w:t>引领素能提升，</w:t>
      </w:r>
      <w:r>
        <w:rPr>
          <w:rFonts w:hint="eastAsia" w:ascii="仿宋_GB2312" w:eastAsia="仿宋_GB2312"/>
          <w:bCs/>
          <w:color w:val="000000"/>
          <w:sz w:val="32"/>
          <w:szCs w:val="32"/>
        </w:rPr>
        <w:t>努力以人才高地成就业务高峰。</w:t>
      </w:r>
      <w:r>
        <w:rPr>
          <w:rFonts w:hint="eastAsia" w:ascii="仿宋_GB2312" w:eastAsia="仿宋_GB2312"/>
          <w:b/>
          <w:bCs/>
          <w:color w:val="000000"/>
          <w:sz w:val="32"/>
          <w:szCs w:val="32"/>
        </w:rPr>
        <w:t>更加注重业务管理、案件管理、质量管理，把“高质效办好每一个案件”作为新时代新征程检察履职办案的基本价值追求，</w:t>
      </w:r>
      <w:r>
        <w:rPr>
          <w:rFonts w:hint="eastAsia" w:ascii="仿宋_GB2312" w:eastAsia="仿宋_GB2312"/>
          <w:bCs/>
          <w:color w:val="000000"/>
          <w:sz w:val="32"/>
          <w:szCs w:val="32"/>
        </w:rPr>
        <w:t>健全检察权运行制约监督机制，促进检察权公正、规范、高效、廉洁运行。</w:t>
      </w:r>
      <w:r>
        <w:rPr>
          <w:rFonts w:hint="eastAsia" w:ascii="仿宋_GB2312" w:eastAsia="仿宋_GB2312"/>
          <w:b/>
          <w:bCs/>
          <w:color w:val="000000"/>
          <w:sz w:val="32"/>
          <w:szCs w:val="32"/>
        </w:rPr>
        <w:t>扎实推进基层检察院建设，强化检务监督，深入整治“四风”，引导检察人员自觉做到知敬畏、存戒惧、守底线，不断夯实发展根基。</w:t>
      </w:r>
    </w:p>
    <w:p w14:paraId="1AD51E16">
      <w:pPr>
        <w:spacing w:line="572" w:lineRule="exact"/>
        <w:ind w:firstLine="643" w:firstLineChars="200"/>
        <w:rPr>
          <w:rFonts w:ascii="仿宋_GB2312" w:hAnsi="仿宋_GB2312" w:eastAsia="仿宋_GB2312" w:cs="仿宋_GB2312"/>
          <w:b/>
          <w:sz w:val="32"/>
          <w:szCs w:val="32"/>
        </w:rPr>
      </w:pPr>
      <w:r>
        <w:rPr>
          <w:rFonts w:eastAsia="仿宋_GB2312"/>
          <w:b/>
          <w:color w:val="000000"/>
          <w:sz w:val="32"/>
          <w:szCs w:val="32"/>
        </w:rPr>
        <w:t>各位代表</w:t>
      </w:r>
      <w:r>
        <w:rPr>
          <w:rFonts w:hint="eastAsia" w:eastAsia="仿宋_GB2312"/>
          <w:b/>
          <w:color w:val="000000"/>
          <w:sz w:val="32"/>
          <w:szCs w:val="32"/>
        </w:rPr>
        <w:t>，</w:t>
      </w:r>
      <w:r>
        <w:rPr>
          <w:rFonts w:eastAsia="仿宋_GB2312"/>
          <w:b/>
          <w:sz w:val="32"/>
          <w:szCs w:val="32"/>
        </w:rPr>
        <w:t>任重道远须策马，风正潮平好扬帆</w:t>
      </w:r>
      <w:r>
        <w:rPr>
          <w:rFonts w:hint="eastAsia" w:eastAsia="仿宋_GB2312"/>
          <w:b/>
          <w:sz w:val="32"/>
          <w:szCs w:val="32"/>
        </w:rPr>
        <w:t>！</w:t>
      </w:r>
      <w:r>
        <w:rPr>
          <w:rFonts w:hint="eastAsia" w:eastAsia="仿宋_GB2312"/>
          <w:b/>
          <w:color w:val="000000"/>
          <w:sz w:val="32"/>
          <w:szCs w:val="32"/>
        </w:rPr>
        <w:t>新的一年，荣县人民检察院将更加紧密地团结在以习近平同志为核心的党中央周围，在县委和市检察院的正确领导下，</w:t>
      </w:r>
      <w:r>
        <w:rPr>
          <w:rFonts w:hint="eastAsia" w:ascii="仿宋_GB2312" w:hAnsi="仿宋_GB2312" w:eastAsia="仿宋_GB2312" w:cs="仿宋_GB2312"/>
          <w:b/>
          <w:sz w:val="32"/>
          <w:szCs w:val="32"/>
        </w:rPr>
        <w:t>在县人大及其常委会的有力监督</w:t>
      </w:r>
      <w:r>
        <w:rPr>
          <w:rFonts w:eastAsia="仿宋_GB2312"/>
          <w:b/>
          <w:sz w:val="32"/>
          <w:szCs w:val="32"/>
        </w:rPr>
        <w:t>、县政府大力支持和县政协民主监督</w:t>
      </w:r>
      <w:r>
        <w:rPr>
          <w:rFonts w:hint="eastAsia" w:ascii="仿宋_GB2312" w:hAnsi="仿宋_GB2312" w:eastAsia="仿宋_GB2312" w:cs="仿宋_GB2312"/>
          <w:b/>
          <w:sz w:val="32"/>
          <w:szCs w:val="32"/>
        </w:rPr>
        <w:t>下，</w:t>
      </w:r>
      <w:r>
        <w:rPr>
          <w:rFonts w:hint="eastAsia" w:eastAsia="仿宋_GB2312"/>
          <w:b/>
          <w:color w:val="000000"/>
          <w:sz w:val="32"/>
          <w:szCs w:val="32"/>
        </w:rPr>
        <w:t>认真落实本次会议决议，在新时代新征程上实干笃行、奋楫争先，为荣县</w:t>
      </w:r>
      <w:r>
        <w:rPr>
          <w:rFonts w:hint="eastAsia" w:ascii="仿宋_GB2312" w:hAnsi="仿宋_GB2312" w:eastAsia="仿宋_GB2312" w:cs="仿宋_GB2312"/>
          <w:b/>
          <w:sz w:val="32"/>
          <w:szCs w:val="32"/>
        </w:rPr>
        <w:t>社会经济高质量发展贡献检察力量！</w:t>
      </w:r>
    </w:p>
    <w:p w14:paraId="57BAD83B">
      <w:pPr>
        <w:spacing w:line="572" w:lineRule="exact"/>
        <w:jc w:val="center"/>
        <w:rPr>
          <w:rStyle w:val="12"/>
          <w:rFonts w:ascii="方正小标宋简体" w:hAnsi="方正小标宋简体" w:eastAsia="方正小标宋简体" w:cs="方正小标宋简体"/>
          <w:b w:val="0"/>
          <w:bCs/>
          <w:sz w:val="44"/>
          <w:szCs w:val="44"/>
          <w:shd w:val="clear" w:color="auto" w:fill="FFFFFF"/>
        </w:rPr>
      </w:pPr>
    </w:p>
    <w:p w14:paraId="351DE5C1">
      <w:pPr>
        <w:spacing w:line="572" w:lineRule="exact"/>
        <w:jc w:val="center"/>
        <w:rPr>
          <w:rStyle w:val="12"/>
          <w:rFonts w:ascii="方正小标宋简体" w:hAnsi="方正小标宋简体" w:eastAsia="方正小标宋简体" w:cs="方正小标宋简体"/>
          <w:b w:val="0"/>
          <w:bCs/>
          <w:sz w:val="44"/>
          <w:szCs w:val="44"/>
          <w:shd w:val="clear" w:color="auto" w:fill="FFFFFF"/>
        </w:rPr>
      </w:pPr>
    </w:p>
    <w:p w14:paraId="27E74C33">
      <w:pPr>
        <w:spacing w:line="572" w:lineRule="exact"/>
        <w:jc w:val="center"/>
        <w:rPr>
          <w:rStyle w:val="12"/>
          <w:rFonts w:ascii="方正小标宋简体" w:hAnsi="方正小标宋简体" w:eastAsia="方正小标宋简体" w:cs="方正小标宋简体"/>
          <w:b w:val="0"/>
          <w:bCs/>
          <w:sz w:val="44"/>
          <w:szCs w:val="44"/>
          <w:shd w:val="clear" w:color="auto" w:fill="FFFFFF"/>
        </w:rPr>
      </w:pPr>
    </w:p>
    <w:p w14:paraId="2E80D9A1">
      <w:pPr>
        <w:spacing w:line="572" w:lineRule="exact"/>
        <w:jc w:val="center"/>
        <w:rPr>
          <w:rStyle w:val="12"/>
          <w:rFonts w:ascii="方正小标宋简体" w:hAnsi="方正小标宋简体" w:eastAsia="方正小标宋简体" w:cs="方正小标宋简体"/>
          <w:b w:val="0"/>
          <w:bCs/>
          <w:sz w:val="44"/>
          <w:szCs w:val="44"/>
          <w:shd w:val="clear" w:color="auto" w:fill="FFFFFF"/>
        </w:rPr>
      </w:pPr>
    </w:p>
    <w:p w14:paraId="1CFF896A">
      <w:pPr>
        <w:spacing w:line="572" w:lineRule="exact"/>
        <w:jc w:val="center"/>
        <w:rPr>
          <w:rStyle w:val="12"/>
          <w:rFonts w:ascii="方正小标宋简体" w:hAnsi="方正小标宋简体" w:eastAsia="方正小标宋简体" w:cs="方正小标宋简体"/>
          <w:b w:val="0"/>
          <w:bCs/>
          <w:sz w:val="44"/>
          <w:szCs w:val="44"/>
          <w:shd w:val="clear" w:color="auto" w:fill="FFFFFF"/>
        </w:rPr>
      </w:pPr>
    </w:p>
    <w:p w14:paraId="0F0CD6C2">
      <w:pPr>
        <w:spacing w:line="572" w:lineRule="exact"/>
        <w:jc w:val="center"/>
        <w:rPr>
          <w:rStyle w:val="12"/>
          <w:rFonts w:ascii="方正小标宋简体" w:hAnsi="方正小标宋简体" w:eastAsia="方正小标宋简体" w:cs="方正小标宋简体"/>
          <w:b w:val="0"/>
          <w:bCs/>
          <w:sz w:val="44"/>
          <w:szCs w:val="44"/>
          <w:shd w:val="clear" w:color="auto" w:fill="FFFFFF"/>
        </w:rPr>
      </w:pPr>
    </w:p>
    <w:p w14:paraId="213CD368">
      <w:pPr>
        <w:spacing w:line="572" w:lineRule="exact"/>
        <w:jc w:val="center"/>
        <w:rPr>
          <w:rStyle w:val="12"/>
          <w:rFonts w:ascii="方正小标宋简体" w:hAnsi="方正小标宋简体" w:eastAsia="方正小标宋简体" w:cs="方正小标宋简体"/>
          <w:b w:val="0"/>
          <w:bCs/>
          <w:sz w:val="44"/>
          <w:szCs w:val="44"/>
          <w:shd w:val="clear" w:color="auto" w:fill="FFFFFF"/>
        </w:rPr>
      </w:pPr>
    </w:p>
    <w:p w14:paraId="759A7476">
      <w:pPr>
        <w:spacing w:line="572" w:lineRule="exact"/>
        <w:jc w:val="center"/>
        <w:rPr>
          <w:rStyle w:val="12"/>
          <w:rFonts w:ascii="方正小标宋简体" w:hAnsi="方正小标宋简体" w:eastAsia="方正小标宋简体" w:cs="方正小标宋简体"/>
          <w:b w:val="0"/>
          <w:bCs/>
          <w:sz w:val="44"/>
          <w:szCs w:val="44"/>
          <w:shd w:val="clear" w:color="auto" w:fill="FFFFFF"/>
        </w:rPr>
      </w:pPr>
    </w:p>
    <w:p w14:paraId="015AD3A2">
      <w:pPr>
        <w:spacing w:line="572" w:lineRule="exact"/>
        <w:jc w:val="center"/>
        <w:rPr>
          <w:rStyle w:val="12"/>
          <w:rFonts w:ascii="方正小标宋简体" w:hAnsi="方正小标宋简体" w:eastAsia="方正小标宋简体" w:cs="方正小标宋简体"/>
          <w:b w:val="0"/>
          <w:bCs/>
          <w:sz w:val="44"/>
          <w:szCs w:val="44"/>
          <w:shd w:val="clear" w:color="auto" w:fill="FFFFFF"/>
        </w:rPr>
      </w:pPr>
    </w:p>
    <w:p w14:paraId="7E5C8B6C">
      <w:pPr>
        <w:spacing w:line="572" w:lineRule="exact"/>
        <w:jc w:val="center"/>
        <w:rPr>
          <w:rStyle w:val="12"/>
          <w:rFonts w:ascii="方正小标宋简体" w:hAnsi="方正小标宋简体" w:eastAsia="方正小标宋简体" w:cs="方正小标宋简体"/>
          <w:b w:val="0"/>
          <w:bCs/>
          <w:sz w:val="44"/>
          <w:szCs w:val="44"/>
          <w:shd w:val="clear" w:color="auto" w:fill="FFFFFF"/>
        </w:rPr>
      </w:pPr>
    </w:p>
    <w:p w14:paraId="58D0368D">
      <w:pPr>
        <w:spacing w:line="572" w:lineRule="exact"/>
        <w:jc w:val="center"/>
        <w:rPr>
          <w:rStyle w:val="12"/>
          <w:rFonts w:ascii="方正小标宋简体" w:hAnsi="方正小标宋简体" w:eastAsia="方正小标宋简体" w:cs="方正小标宋简体"/>
          <w:b w:val="0"/>
          <w:bCs/>
          <w:sz w:val="44"/>
          <w:szCs w:val="44"/>
          <w:shd w:val="clear" w:color="auto" w:fill="FFFFFF"/>
        </w:rPr>
      </w:pPr>
    </w:p>
    <w:p w14:paraId="6AFD5E9E">
      <w:pPr>
        <w:spacing w:line="572" w:lineRule="exact"/>
        <w:jc w:val="center"/>
        <w:rPr>
          <w:rStyle w:val="12"/>
          <w:rFonts w:ascii="方正小标宋简体" w:hAnsi="方正小标宋简体" w:eastAsia="方正小标宋简体" w:cs="方正小标宋简体"/>
          <w:b w:val="0"/>
          <w:bCs/>
          <w:sz w:val="44"/>
          <w:szCs w:val="44"/>
          <w:shd w:val="clear" w:color="auto" w:fill="FFFFFF"/>
        </w:rPr>
      </w:pPr>
    </w:p>
    <w:p w14:paraId="4C9B62A3">
      <w:pPr>
        <w:spacing w:line="572" w:lineRule="exact"/>
        <w:jc w:val="center"/>
        <w:rPr>
          <w:rStyle w:val="12"/>
          <w:rFonts w:ascii="方正小标宋简体" w:hAnsi="方正小标宋简体" w:eastAsia="方正小标宋简体" w:cs="方正小标宋简体"/>
          <w:b w:val="0"/>
          <w:bCs/>
          <w:sz w:val="44"/>
          <w:szCs w:val="44"/>
          <w:shd w:val="clear" w:color="auto" w:fill="FFFFFF"/>
        </w:rPr>
      </w:pPr>
    </w:p>
    <w:p w14:paraId="6FAE06C2">
      <w:pPr>
        <w:spacing w:line="572" w:lineRule="exact"/>
        <w:jc w:val="center"/>
        <w:rPr>
          <w:rStyle w:val="12"/>
          <w:rFonts w:ascii="方正小标宋简体" w:hAnsi="方正小标宋简体" w:eastAsia="方正小标宋简体" w:cs="方正小标宋简体"/>
          <w:b w:val="0"/>
          <w:bCs/>
          <w:sz w:val="44"/>
          <w:szCs w:val="44"/>
          <w:shd w:val="clear" w:color="auto" w:fill="FFFFFF"/>
        </w:rPr>
      </w:pPr>
    </w:p>
    <w:p w14:paraId="55EE399B">
      <w:pPr>
        <w:spacing w:line="572" w:lineRule="exact"/>
        <w:jc w:val="center"/>
        <w:rPr>
          <w:rStyle w:val="12"/>
          <w:rFonts w:ascii="方正小标宋简体" w:hAnsi="方正小标宋简体" w:eastAsia="方正小标宋简体" w:cs="方正小标宋简体"/>
          <w:b w:val="0"/>
          <w:bCs/>
          <w:sz w:val="44"/>
          <w:szCs w:val="44"/>
          <w:shd w:val="clear" w:color="auto" w:fill="FFFFFF"/>
        </w:rPr>
      </w:pPr>
    </w:p>
    <w:p w14:paraId="5F25B13A">
      <w:pPr>
        <w:spacing w:line="572" w:lineRule="exact"/>
        <w:jc w:val="center"/>
        <w:rPr>
          <w:rStyle w:val="12"/>
          <w:rFonts w:ascii="方正小标宋简体" w:hAnsi="方正小标宋简体" w:eastAsia="方正小标宋简体" w:cs="方正小标宋简体"/>
          <w:b w:val="0"/>
          <w:bCs/>
          <w:sz w:val="44"/>
          <w:szCs w:val="44"/>
          <w:shd w:val="clear" w:color="auto" w:fill="FFFFFF"/>
        </w:rPr>
      </w:pPr>
    </w:p>
    <w:p w14:paraId="2E77FBA2">
      <w:pPr>
        <w:spacing w:line="572" w:lineRule="exact"/>
        <w:jc w:val="center"/>
        <w:rPr>
          <w:rStyle w:val="12"/>
          <w:rFonts w:ascii="方正小标宋简体" w:hAnsi="方正小标宋简体" w:eastAsia="方正小标宋简体" w:cs="方正小标宋简体"/>
          <w:b w:val="0"/>
          <w:bCs/>
          <w:sz w:val="44"/>
          <w:szCs w:val="44"/>
          <w:shd w:val="clear" w:color="auto" w:fill="FFFFFF"/>
        </w:rPr>
      </w:pPr>
    </w:p>
    <w:p w14:paraId="799353DC">
      <w:pPr>
        <w:spacing w:line="572" w:lineRule="exact"/>
        <w:jc w:val="center"/>
        <w:rPr>
          <w:rStyle w:val="12"/>
          <w:rFonts w:ascii="方正小标宋简体" w:hAnsi="方正小标宋简体" w:eastAsia="方正小标宋简体" w:cs="方正小标宋简体"/>
          <w:b w:val="0"/>
          <w:bCs/>
          <w:sz w:val="44"/>
          <w:szCs w:val="44"/>
          <w:shd w:val="clear" w:color="auto" w:fill="FFFFFF"/>
        </w:rPr>
      </w:pPr>
      <w:r>
        <w:rPr>
          <w:rStyle w:val="12"/>
          <w:rFonts w:hint="eastAsia" w:ascii="方正小标宋简体" w:hAnsi="方正小标宋简体" w:eastAsia="方正小标宋简体" w:cs="方正小标宋简体"/>
          <w:b w:val="0"/>
          <w:bCs/>
          <w:sz w:val="44"/>
          <w:szCs w:val="44"/>
          <w:shd w:val="clear" w:color="auto" w:fill="FFFFFF"/>
        </w:rPr>
        <w:t>工作报告有关用语说明</w:t>
      </w:r>
    </w:p>
    <w:p w14:paraId="6B034FF6">
      <w:pPr>
        <w:pStyle w:val="20"/>
        <w:spacing w:line="572" w:lineRule="exact"/>
        <w:ind w:firstLine="0" w:firstLineChars="0"/>
        <w:rPr>
          <w:rFonts w:ascii="Times New Roman" w:hAnsi="Times New Roman" w:eastAsia="仿宋_GB2312" w:cs="Times New Roman"/>
          <w:b/>
        </w:rPr>
      </w:pPr>
    </w:p>
    <w:p w14:paraId="261F205D">
      <w:pPr>
        <w:spacing w:line="572" w:lineRule="exact"/>
        <w:ind w:firstLine="643" w:firstLineChars="200"/>
        <w:rPr>
          <w:rFonts w:ascii="仿宋_GB2312" w:hAnsi="仿宋_GB2312" w:eastAsia="仿宋_GB2312" w:cs="仿宋_GB2312"/>
          <w:sz w:val="32"/>
          <w:szCs w:val="32"/>
        </w:rPr>
      </w:pPr>
      <w:r>
        <w:rPr>
          <w:rFonts w:hint="eastAsia" w:ascii="仿宋_GB2312" w:eastAsia="仿宋_GB2312"/>
          <w:b/>
          <w:sz w:val="32"/>
          <w:szCs w:val="32"/>
        </w:rPr>
        <w:drawing>
          <wp:anchor distT="0" distB="0" distL="114300" distR="114300" simplePos="0" relativeHeight="251659264" behindDoc="0" locked="0" layoutInCell="1" allowOverlap="1">
            <wp:simplePos x="0" y="0"/>
            <wp:positionH relativeFrom="column">
              <wp:posOffset>4706620</wp:posOffset>
            </wp:positionH>
            <wp:positionV relativeFrom="paragraph">
              <wp:posOffset>113030</wp:posOffset>
            </wp:positionV>
            <wp:extent cx="836930" cy="1276350"/>
            <wp:effectExtent l="19050" t="0" r="1270" b="0"/>
            <wp:wrapSquare wrapText="bothSides"/>
            <wp:docPr id="1" name="图片 1" descr="E:\接收文件\视频二维码\云山诗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接收文件\视频二维码\云山诗益.png"/>
                    <pic:cNvPicPr>
                      <a:picLocks noChangeAspect="1" noChangeArrowheads="1"/>
                    </pic:cNvPicPr>
                  </pic:nvPicPr>
                  <pic:blipFill>
                    <a:blip r:embed="rId6" cstate="print"/>
                    <a:srcRect l="21212" t="10897" r="18182" b="10897"/>
                    <a:stretch>
                      <a:fillRect/>
                    </a:stretch>
                  </pic:blipFill>
                  <pic:spPr>
                    <a:xfrm>
                      <a:off x="0" y="0"/>
                      <a:ext cx="836930" cy="1276350"/>
                    </a:xfrm>
                    <a:prstGeom prst="rect">
                      <a:avLst/>
                    </a:prstGeom>
                    <a:noFill/>
                    <a:ln w="9525">
                      <a:noFill/>
                      <a:miter lim="800000"/>
                      <a:headEnd/>
                      <a:tailEnd/>
                    </a:ln>
                  </pic:spPr>
                </pic:pic>
              </a:graphicData>
            </a:graphic>
          </wp:anchor>
        </w:drawing>
      </w:r>
      <w:r>
        <w:rPr>
          <w:rFonts w:hint="eastAsia" w:ascii="仿宋_GB2312" w:eastAsia="仿宋_GB2312"/>
          <w:b/>
          <w:sz w:val="32"/>
          <w:szCs w:val="32"/>
        </w:rPr>
        <w:t>（1）“云山诗益”：</w:t>
      </w:r>
      <w:r>
        <w:rPr>
          <w:rFonts w:hint="eastAsia" w:ascii="仿宋_GB2312" w:hAnsi="仿宋_GB2312" w:eastAsia="仿宋_GB2312" w:cs="仿宋_GB2312"/>
          <w:sz w:val="32"/>
          <w:szCs w:val="32"/>
        </w:rPr>
        <w:t>系荣县人民检察院公益诉讼检察品牌名。“云山”借方言指“荣山”，“诗”出自陆游诗句“千里郁为诗书乡”，“益”指公益诉讼检察。</w:t>
      </w:r>
    </w:p>
    <w:p w14:paraId="00454E2A">
      <w:pPr>
        <w:spacing w:line="572"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drawing>
          <wp:anchor distT="0" distB="0" distL="114300" distR="114300" simplePos="0" relativeHeight="251660288" behindDoc="0" locked="0" layoutInCell="1" allowOverlap="1">
            <wp:simplePos x="0" y="0"/>
            <wp:positionH relativeFrom="column">
              <wp:posOffset>4706620</wp:posOffset>
            </wp:positionH>
            <wp:positionV relativeFrom="paragraph">
              <wp:posOffset>88265</wp:posOffset>
            </wp:positionV>
            <wp:extent cx="801370" cy="1329690"/>
            <wp:effectExtent l="19050" t="0" r="0" b="0"/>
            <wp:wrapSquare wrapText="bothSides"/>
            <wp:docPr id="3" name="图片 1" descr="E:\接收文件\视频二维码\云山诗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E:\接收文件\视频二维码\云山诗益.png"/>
                    <pic:cNvPicPr>
                      <a:picLocks noChangeAspect="1" noChangeArrowheads="1"/>
                    </pic:cNvPicPr>
                  </pic:nvPicPr>
                  <pic:blipFill>
                    <a:blip r:embed="rId7" cstate="print"/>
                    <a:srcRect l="21624" t="9615" r="21472" b="10577"/>
                    <a:stretch>
                      <a:fillRect/>
                    </a:stretch>
                  </pic:blipFill>
                  <pic:spPr>
                    <a:xfrm>
                      <a:off x="0" y="0"/>
                      <a:ext cx="801370" cy="1329690"/>
                    </a:xfrm>
                    <a:prstGeom prst="rect">
                      <a:avLst/>
                    </a:prstGeom>
                    <a:noFill/>
                    <a:ln w="9525">
                      <a:noFill/>
                      <a:miter lim="800000"/>
                      <a:headEnd/>
                      <a:tailEnd/>
                    </a:ln>
                  </pic:spPr>
                </pic:pic>
              </a:graphicData>
            </a:graphic>
          </wp:anchor>
        </w:drawing>
      </w:r>
      <w:r>
        <w:rPr>
          <w:rFonts w:hint="eastAsia" w:ascii="仿宋_GB2312" w:hAnsi="仿宋_GB2312" w:eastAsia="仿宋_GB2312" w:cs="仿宋_GB2312"/>
          <w:b/>
          <w:bCs/>
          <w:sz w:val="32"/>
          <w:szCs w:val="32"/>
        </w:rPr>
        <w:t>（2）“九类涉恶”：</w:t>
      </w:r>
      <w:r>
        <w:rPr>
          <w:rFonts w:hint="eastAsia" w:ascii="仿宋_GB2312" w:hAnsi="仿宋_GB2312" w:eastAsia="仿宋_GB2312" w:cs="仿宋_GB2312"/>
          <w:sz w:val="32"/>
          <w:szCs w:val="32"/>
        </w:rPr>
        <w:t>指涉黑涉恶九类案件，包括强迫交易罪、敲诈勒索罪、寻衅滋事罪、聚众斗殴罪、非法拘禁罪、故意毁坏财物罪、组织卖淫罪、强迫卖淫罪、开设赌场罪。</w:t>
      </w:r>
    </w:p>
    <w:p w14:paraId="1CEED285">
      <w:pPr>
        <w:pStyle w:val="20"/>
        <w:spacing w:line="572" w:lineRule="exact"/>
        <w:ind w:firstLine="643"/>
        <w:rPr>
          <w:rFonts w:ascii="仿宋_GB2312" w:eastAsia="仿宋_GB2312"/>
          <w:bCs/>
        </w:rPr>
      </w:pPr>
      <w:r>
        <w:rPr>
          <w:rFonts w:hint="eastAsia" w:ascii="仿宋_GB2312" w:eastAsia="仿宋_GB2312"/>
          <w:b/>
        </w:rPr>
        <w:drawing>
          <wp:anchor distT="0" distB="0" distL="114300" distR="114300" simplePos="0" relativeHeight="251661312" behindDoc="0" locked="0" layoutInCell="1" allowOverlap="1">
            <wp:simplePos x="0" y="0"/>
            <wp:positionH relativeFrom="column">
              <wp:posOffset>4706620</wp:posOffset>
            </wp:positionH>
            <wp:positionV relativeFrom="paragraph">
              <wp:posOffset>74295</wp:posOffset>
            </wp:positionV>
            <wp:extent cx="836930" cy="1338580"/>
            <wp:effectExtent l="19050" t="0" r="1270" b="0"/>
            <wp:wrapSquare wrapText="bothSides"/>
            <wp:docPr id="2" name="图片 1" descr="E:\接收文件\视频二维码\云山诗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E:\接收文件\视频二维码\云山诗益.png"/>
                    <pic:cNvPicPr>
                      <a:picLocks noChangeAspect="1" noChangeArrowheads="1"/>
                    </pic:cNvPicPr>
                  </pic:nvPicPr>
                  <pic:blipFill>
                    <a:blip r:embed="rId8" cstate="print"/>
                    <a:srcRect l="20749" t="9278" r="20667" b="11340"/>
                    <a:stretch>
                      <a:fillRect/>
                    </a:stretch>
                  </pic:blipFill>
                  <pic:spPr>
                    <a:xfrm>
                      <a:off x="0" y="0"/>
                      <a:ext cx="836930" cy="1338580"/>
                    </a:xfrm>
                    <a:prstGeom prst="rect">
                      <a:avLst/>
                    </a:prstGeom>
                    <a:noFill/>
                    <a:ln w="9525">
                      <a:noFill/>
                      <a:miter lim="800000"/>
                      <a:headEnd/>
                      <a:tailEnd/>
                    </a:ln>
                  </pic:spPr>
                </pic:pic>
              </a:graphicData>
            </a:graphic>
          </wp:anchor>
        </w:drawing>
      </w:r>
      <w:r>
        <w:rPr>
          <w:rFonts w:hint="eastAsia" w:ascii="仿宋_GB2312" w:eastAsia="仿宋_GB2312"/>
          <w:b/>
        </w:rPr>
        <w:t>（3）“两卡”：</w:t>
      </w:r>
      <w:r>
        <w:rPr>
          <w:rFonts w:hint="eastAsia" w:ascii="仿宋_GB2312" w:eastAsia="仿宋_GB2312"/>
          <w:bCs/>
        </w:rPr>
        <w:t>即银行卡和手机卡，近年来被滥用于犯罪，成为诈骗分子实施诈骗和转移赃款的重要工具。</w:t>
      </w:r>
    </w:p>
    <w:p w14:paraId="05E54728">
      <w:pPr>
        <w:pStyle w:val="20"/>
        <w:spacing w:line="572" w:lineRule="exact"/>
        <w:ind w:firstLine="321" w:firstLineChars="100"/>
        <w:rPr>
          <w:rFonts w:ascii="仿宋_GB2312" w:eastAsia="仿宋_GB2312"/>
          <w:bCs/>
        </w:rPr>
      </w:pPr>
      <w:r>
        <w:rPr>
          <w:rFonts w:hint="eastAsia" w:ascii="仿宋_GB2312" w:eastAsia="仿宋_GB2312"/>
          <w:b/>
        </w:rPr>
        <w:drawing>
          <wp:anchor distT="0" distB="0" distL="114300" distR="114300" simplePos="0" relativeHeight="251662336" behindDoc="0" locked="0" layoutInCell="1" allowOverlap="1">
            <wp:simplePos x="0" y="0"/>
            <wp:positionH relativeFrom="column">
              <wp:posOffset>4754245</wp:posOffset>
            </wp:positionH>
            <wp:positionV relativeFrom="paragraph">
              <wp:posOffset>451485</wp:posOffset>
            </wp:positionV>
            <wp:extent cx="790575" cy="1333500"/>
            <wp:effectExtent l="19050" t="0" r="9525" b="0"/>
            <wp:wrapSquare wrapText="bothSides"/>
            <wp:docPr id="4" name="图片 1" descr="E:\接收文件\视频二维码\云山诗益.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E:\接收文件\视频二维码\云山诗益.png"/>
                    <pic:cNvPicPr>
                      <a:picLocks noChangeAspect="1" noChangeArrowheads="1"/>
                    </pic:cNvPicPr>
                  </pic:nvPicPr>
                  <pic:blipFill>
                    <a:blip r:embed="rId9" cstate="print"/>
                    <a:srcRect l="23352" t="9375" r="21340" b="10989"/>
                    <a:stretch>
                      <a:fillRect/>
                    </a:stretch>
                  </pic:blipFill>
                  <pic:spPr>
                    <a:xfrm>
                      <a:off x="0" y="0"/>
                      <a:ext cx="790575" cy="1333500"/>
                    </a:xfrm>
                    <a:prstGeom prst="rect">
                      <a:avLst/>
                    </a:prstGeom>
                    <a:noFill/>
                    <a:ln w="9525">
                      <a:noFill/>
                      <a:miter lim="800000"/>
                      <a:headEnd/>
                      <a:tailEnd/>
                    </a:ln>
                  </pic:spPr>
                </pic:pic>
              </a:graphicData>
            </a:graphic>
          </wp:anchor>
        </w:drawing>
      </w:r>
      <w:r>
        <w:rPr>
          <w:rFonts w:hint="eastAsia" w:ascii="仿宋_GB2312" w:eastAsia="仿宋_GB2312"/>
          <w:b/>
        </w:rPr>
        <w:t xml:space="preserve">  （4）行刑反向衔接：</w:t>
      </w:r>
      <w:r>
        <w:rPr>
          <w:rFonts w:hint="eastAsia" w:ascii="仿宋_GB2312" w:eastAsia="仿宋_GB2312"/>
          <w:bCs/>
        </w:rPr>
        <w:t>是指检察机关对不起诉的案件，认为需要给予行政处罚的，提出检察意见，移送行政主管机关处理的制度。</w:t>
      </w:r>
      <w:r>
        <w:rPr>
          <w:rFonts w:ascii="Times New Roman" w:hAnsi="Times New Roman" w:eastAsia="仿宋_GB2312" w:cs="Times New Roman"/>
          <w:bCs/>
        </w:rPr>
        <w:t>2023年7</w:t>
      </w:r>
      <w:r>
        <w:rPr>
          <w:rFonts w:hint="eastAsia" w:ascii="仿宋_GB2312" w:eastAsia="仿宋_GB2312"/>
          <w:bCs/>
        </w:rPr>
        <w:t>月，最高人民检察院印发《关于推进行刑双向衔接和行政违法行为监督构建检察监督与行政执法衔接制度的意见》，进一步明确和规范行刑反向衔接机制。</w:t>
      </w:r>
    </w:p>
    <w:p w14:paraId="4E43A6B1">
      <w:pPr>
        <w:pStyle w:val="20"/>
        <w:spacing w:line="572" w:lineRule="exact"/>
        <w:ind w:firstLine="643"/>
        <w:rPr>
          <w:rFonts w:ascii="仿宋_GB2312" w:eastAsia="仿宋_GB2312"/>
          <w:bCs/>
        </w:rPr>
      </w:pPr>
      <w:r>
        <w:rPr>
          <w:rFonts w:hint="eastAsia" w:ascii="仿宋_GB2312" w:eastAsia="仿宋_GB2312"/>
          <w:b/>
        </w:rPr>
        <w:t>（5）行刑衔接：</w:t>
      </w:r>
      <w:r>
        <w:rPr>
          <w:rFonts w:hint="eastAsia" w:ascii="仿宋_GB2312" w:eastAsia="仿宋_GB2312"/>
          <w:bCs/>
        </w:rPr>
        <w:t>又叫“两法衔接”，是“行政执法和刑事司法相衔接”的简称，指检察机关会同行政执法机关、公安机关、行政监察机关实行的旨在防止以罚代刑、有罪不究、降格处理现象发生，及时将行政执法中查办的涉嫌犯罪的案件移送司法机关处理的工作机制。</w:t>
      </w:r>
    </w:p>
    <w:p w14:paraId="2C4F0795">
      <w:pPr>
        <w:pStyle w:val="20"/>
        <w:spacing w:line="572" w:lineRule="exact"/>
        <w:ind w:firstLine="643"/>
      </w:pPr>
      <w:r>
        <w:rPr>
          <w:rFonts w:hint="eastAsia" w:ascii="仿宋_GB2312" w:eastAsia="仿宋_GB2312"/>
          <w:b/>
        </w:rPr>
        <w:t>（6）“十一号检察建议”：</w:t>
      </w:r>
      <w:r>
        <w:rPr>
          <w:rFonts w:ascii="Times New Roman" w:hAnsi="Times New Roman" w:eastAsia="仿宋_GB2312" w:cs="Times New Roman"/>
          <w:bCs/>
        </w:rPr>
        <w:t>2023</w:t>
      </w:r>
      <w:r>
        <w:rPr>
          <w:rFonts w:hint="eastAsia" w:ascii="仿宋_GB2312" w:eastAsia="仿宋_GB2312"/>
          <w:bCs/>
        </w:rPr>
        <w:t>年由最高人民检察院向民政部制发，针对养老机构内侵犯老年人人身权利问题，从强化对养老机构设立、运行安全方面的监管、督促养老机构严格落实安全管理制度、推动养老机构做实入院评估工作、指导养老机构进一步加强对从业人员监管等方面督促强化养老机构安全监管，保障老年人合法权益。</w:t>
      </w:r>
    </w:p>
    <w:p w14:paraId="4A55F585">
      <w:pPr>
        <w:spacing w:line="572" w:lineRule="exact"/>
        <w:ind w:firstLine="643" w:firstLineChars="200"/>
        <w:rPr>
          <w:rFonts w:ascii="仿宋_GB2312" w:hAnsi="仿宋_GB2312" w:eastAsia="仿宋_GB2312" w:cs="仿宋_GB2312"/>
          <w:sz w:val="32"/>
          <w:szCs w:val="32"/>
        </w:rPr>
      </w:pPr>
      <w:r>
        <w:rPr>
          <w:rFonts w:hint="eastAsia" w:ascii="仿宋_GB2312" w:eastAsia="仿宋_GB2312"/>
          <w:b/>
          <w:sz w:val="32"/>
          <w:szCs w:val="32"/>
        </w:rPr>
        <w:t>（7）“三个善于”：</w:t>
      </w:r>
      <w:r>
        <w:rPr>
          <w:rFonts w:hint="eastAsia" w:ascii="仿宋_GB2312" w:eastAsia="仿宋_GB2312"/>
          <w:bCs/>
          <w:sz w:val="32"/>
          <w:szCs w:val="32"/>
        </w:rPr>
        <w:t>是最高人民检察院面向全国检察机关提出的工作要求：善于从纷繁复杂的法律事实中准确把握实质法律关系，善于从具体法律条文中深刻领悟法治精神，善于在法理情的有机统一中实现公平正义，防止就案办案、机械办案。</w:t>
      </w: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创艺简仿宋">
    <w:altName w:val="方正小标宋简体"/>
    <w:panose1 w:val="00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56097"/>
    </w:sdtPr>
    <w:sdtEndPr>
      <w:rPr>
        <w:rFonts w:asciiTheme="minorEastAsia" w:hAnsiTheme="minorEastAsia"/>
        <w:sz w:val="28"/>
        <w:szCs w:val="28"/>
      </w:rPr>
    </w:sdtEndPr>
    <w:sdtContent>
      <w:p w14:paraId="1BCB9FBE">
        <w:pPr>
          <w:pStyle w:val="6"/>
          <w:jc w:val="right"/>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1 -</w:t>
        </w:r>
        <w:r>
          <w:rPr>
            <w:rFonts w:asciiTheme="minorEastAsia" w:hAnsiTheme="minorEastAsia"/>
            <w:sz w:val="28"/>
            <w:szCs w:val="28"/>
          </w:rPr>
          <w:fldChar w:fldCharType="end"/>
        </w:r>
      </w:p>
    </w:sdtContent>
  </w:sdt>
  <w:p w14:paraId="3B6914C8">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256099"/>
    </w:sdtPr>
    <w:sdtContent>
      <w:p w14:paraId="716AFE5C">
        <w:pPr>
          <w:pStyle w:val="6"/>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2 -</w:t>
        </w:r>
        <w:r>
          <w:rPr>
            <w:rFonts w:asciiTheme="minorEastAsia" w:hAnsiTheme="minorEastAsia"/>
            <w:sz w:val="28"/>
            <w:szCs w:val="28"/>
          </w:rPr>
          <w:fldChar w:fldCharType="end"/>
        </w:r>
      </w:p>
    </w:sdtContent>
  </w:sdt>
  <w:p w14:paraId="5C5E359E">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FD9901"/>
    <w:multiLevelType w:val="singleLevel"/>
    <w:tmpl w:val="0BFD9901"/>
    <w:lvl w:ilvl="0" w:tentative="0">
      <w:start w:val="1"/>
      <w:numFmt w:val="chineseCounting"/>
      <w:suff w:val="nothing"/>
      <w:lvlText w:val="%1、"/>
      <w:lvlJc w:val="left"/>
      <w:rPr>
        <w:rFonts w:hint="eastAsia"/>
      </w:rPr>
    </w:lvl>
  </w:abstractNum>
  <w:abstractNum w:abstractNumId="1">
    <w:nsid w:val="1B2508A2"/>
    <w:multiLevelType w:val="singleLevel"/>
    <w:tmpl w:val="1B2508A2"/>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g3ZWQxYjRkZDcwYzJjOTA4ODM5ZTQzOGNlYTkyZGMifQ=="/>
  </w:docVars>
  <w:rsids>
    <w:rsidRoot w:val="00BB0713"/>
    <w:rsid w:val="00006883"/>
    <w:rsid w:val="00014178"/>
    <w:rsid w:val="000240CC"/>
    <w:rsid w:val="00025564"/>
    <w:rsid w:val="000379EA"/>
    <w:rsid w:val="00043B1A"/>
    <w:rsid w:val="000A551B"/>
    <w:rsid w:val="000B3142"/>
    <w:rsid w:val="000C5A71"/>
    <w:rsid w:val="000D0F63"/>
    <w:rsid w:val="000E4B20"/>
    <w:rsid w:val="000F0A52"/>
    <w:rsid w:val="00103ED6"/>
    <w:rsid w:val="00111595"/>
    <w:rsid w:val="00111B18"/>
    <w:rsid w:val="00112C72"/>
    <w:rsid w:val="00120675"/>
    <w:rsid w:val="00151C84"/>
    <w:rsid w:val="00154228"/>
    <w:rsid w:val="00160A66"/>
    <w:rsid w:val="001B4B9F"/>
    <w:rsid w:val="002241CD"/>
    <w:rsid w:val="00226100"/>
    <w:rsid w:val="00235B96"/>
    <w:rsid w:val="00273594"/>
    <w:rsid w:val="00291C67"/>
    <w:rsid w:val="002944A3"/>
    <w:rsid w:val="002C3A7B"/>
    <w:rsid w:val="002C693E"/>
    <w:rsid w:val="002C69AB"/>
    <w:rsid w:val="002D6FE4"/>
    <w:rsid w:val="002F0F61"/>
    <w:rsid w:val="003132B6"/>
    <w:rsid w:val="00315311"/>
    <w:rsid w:val="00332052"/>
    <w:rsid w:val="00380E50"/>
    <w:rsid w:val="0038706B"/>
    <w:rsid w:val="003D2572"/>
    <w:rsid w:val="003D4701"/>
    <w:rsid w:val="003E1F8B"/>
    <w:rsid w:val="003E40A9"/>
    <w:rsid w:val="003E5400"/>
    <w:rsid w:val="003F56E6"/>
    <w:rsid w:val="00403B1E"/>
    <w:rsid w:val="00410C3E"/>
    <w:rsid w:val="00411FD3"/>
    <w:rsid w:val="00416907"/>
    <w:rsid w:val="0042516B"/>
    <w:rsid w:val="00430960"/>
    <w:rsid w:val="00437E43"/>
    <w:rsid w:val="00451EBE"/>
    <w:rsid w:val="0047701A"/>
    <w:rsid w:val="0048511B"/>
    <w:rsid w:val="00487C7C"/>
    <w:rsid w:val="00494437"/>
    <w:rsid w:val="004C4313"/>
    <w:rsid w:val="004D0CF3"/>
    <w:rsid w:val="004E71DD"/>
    <w:rsid w:val="005512B0"/>
    <w:rsid w:val="0055172F"/>
    <w:rsid w:val="005554AA"/>
    <w:rsid w:val="00575DAB"/>
    <w:rsid w:val="0058203E"/>
    <w:rsid w:val="0059021B"/>
    <w:rsid w:val="0059242C"/>
    <w:rsid w:val="00596B67"/>
    <w:rsid w:val="005A0517"/>
    <w:rsid w:val="005A381A"/>
    <w:rsid w:val="005B3929"/>
    <w:rsid w:val="005C18A3"/>
    <w:rsid w:val="005E64D1"/>
    <w:rsid w:val="0060100B"/>
    <w:rsid w:val="00622902"/>
    <w:rsid w:val="00627962"/>
    <w:rsid w:val="00646522"/>
    <w:rsid w:val="006A4FA2"/>
    <w:rsid w:val="006A6D57"/>
    <w:rsid w:val="006B021A"/>
    <w:rsid w:val="006D750A"/>
    <w:rsid w:val="006F253E"/>
    <w:rsid w:val="006F4CDF"/>
    <w:rsid w:val="007009C6"/>
    <w:rsid w:val="007151DA"/>
    <w:rsid w:val="007173CF"/>
    <w:rsid w:val="007222BB"/>
    <w:rsid w:val="00742919"/>
    <w:rsid w:val="00750A4A"/>
    <w:rsid w:val="007510D0"/>
    <w:rsid w:val="0075747C"/>
    <w:rsid w:val="00766131"/>
    <w:rsid w:val="00766F15"/>
    <w:rsid w:val="00784124"/>
    <w:rsid w:val="007A37E8"/>
    <w:rsid w:val="007B0267"/>
    <w:rsid w:val="007C36CD"/>
    <w:rsid w:val="00815951"/>
    <w:rsid w:val="0082300A"/>
    <w:rsid w:val="00823BD6"/>
    <w:rsid w:val="008571C6"/>
    <w:rsid w:val="008A6468"/>
    <w:rsid w:val="008B0149"/>
    <w:rsid w:val="008C25EC"/>
    <w:rsid w:val="008C7AAE"/>
    <w:rsid w:val="008E1072"/>
    <w:rsid w:val="00902C09"/>
    <w:rsid w:val="00904E27"/>
    <w:rsid w:val="009074CF"/>
    <w:rsid w:val="00922F14"/>
    <w:rsid w:val="0093316C"/>
    <w:rsid w:val="00934A0A"/>
    <w:rsid w:val="00940E8A"/>
    <w:rsid w:val="00967272"/>
    <w:rsid w:val="00974BF0"/>
    <w:rsid w:val="009858F1"/>
    <w:rsid w:val="009A0E80"/>
    <w:rsid w:val="009B6A93"/>
    <w:rsid w:val="009B7EFA"/>
    <w:rsid w:val="009C0F8D"/>
    <w:rsid w:val="009C37D9"/>
    <w:rsid w:val="009C63D1"/>
    <w:rsid w:val="009E6236"/>
    <w:rsid w:val="009F0702"/>
    <w:rsid w:val="00A02267"/>
    <w:rsid w:val="00A2287D"/>
    <w:rsid w:val="00A443A4"/>
    <w:rsid w:val="00A70449"/>
    <w:rsid w:val="00A72E8E"/>
    <w:rsid w:val="00A9484B"/>
    <w:rsid w:val="00AC304F"/>
    <w:rsid w:val="00AE7E4B"/>
    <w:rsid w:val="00AF08FF"/>
    <w:rsid w:val="00B06BF9"/>
    <w:rsid w:val="00B30BAA"/>
    <w:rsid w:val="00B4585B"/>
    <w:rsid w:val="00B71C28"/>
    <w:rsid w:val="00B73557"/>
    <w:rsid w:val="00B82C7F"/>
    <w:rsid w:val="00B962FA"/>
    <w:rsid w:val="00BB0713"/>
    <w:rsid w:val="00BB39CE"/>
    <w:rsid w:val="00BF2810"/>
    <w:rsid w:val="00BF5DBF"/>
    <w:rsid w:val="00BF7171"/>
    <w:rsid w:val="00C105FF"/>
    <w:rsid w:val="00C23EC9"/>
    <w:rsid w:val="00C36CE9"/>
    <w:rsid w:val="00C536FC"/>
    <w:rsid w:val="00C56C42"/>
    <w:rsid w:val="00C57D58"/>
    <w:rsid w:val="00C86085"/>
    <w:rsid w:val="00CA6534"/>
    <w:rsid w:val="00CB1FCB"/>
    <w:rsid w:val="00CC27FB"/>
    <w:rsid w:val="00CE1308"/>
    <w:rsid w:val="00CF246F"/>
    <w:rsid w:val="00D17750"/>
    <w:rsid w:val="00D34B91"/>
    <w:rsid w:val="00D441A2"/>
    <w:rsid w:val="00D46D78"/>
    <w:rsid w:val="00D62186"/>
    <w:rsid w:val="00D91714"/>
    <w:rsid w:val="00DA4725"/>
    <w:rsid w:val="00DC505E"/>
    <w:rsid w:val="00DD24DD"/>
    <w:rsid w:val="00DD6250"/>
    <w:rsid w:val="00E1058E"/>
    <w:rsid w:val="00E23A3F"/>
    <w:rsid w:val="00E344B4"/>
    <w:rsid w:val="00E41429"/>
    <w:rsid w:val="00E527EB"/>
    <w:rsid w:val="00E870DE"/>
    <w:rsid w:val="00EB4A51"/>
    <w:rsid w:val="00ED0F24"/>
    <w:rsid w:val="00ED3A35"/>
    <w:rsid w:val="00EE5FAC"/>
    <w:rsid w:val="00EF3A35"/>
    <w:rsid w:val="00F05BE8"/>
    <w:rsid w:val="00F25E13"/>
    <w:rsid w:val="00F42356"/>
    <w:rsid w:val="00F53A39"/>
    <w:rsid w:val="00F573B4"/>
    <w:rsid w:val="00F90DD6"/>
    <w:rsid w:val="00FA6D21"/>
    <w:rsid w:val="00FD76C4"/>
    <w:rsid w:val="00FE3C29"/>
    <w:rsid w:val="00FF6304"/>
    <w:rsid w:val="014001AC"/>
    <w:rsid w:val="018865F4"/>
    <w:rsid w:val="01BB1E5F"/>
    <w:rsid w:val="02867E41"/>
    <w:rsid w:val="03321D76"/>
    <w:rsid w:val="04472FBC"/>
    <w:rsid w:val="045C75EF"/>
    <w:rsid w:val="0589009F"/>
    <w:rsid w:val="067D285E"/>
    <w:rsid w:val="07D71DC7"/>
    <w:rsid w:val="08DB188D"/>
    <w:rsid w:val="08EE327C"/>
    <w:rsid w:val="09300B06"/>
    <w:rsid w:val="09361F9D"/>
    <w:rsid w:val="096D727E"/>
    <w:rsid w:val="099472E7"/>
    <w:rsid w:val="09A018C0"/>
    <w:rsid w:val="09C120A6"/>
    <w:rsid w:val="0A115A1D"/>
    <w:rsid w:val="0A2C39C3"/>
    <w:rsid w:val="0A6071C9"/>
    <w:rsid w:val="0AC52104"/>
    <w:rsid w:val="0B015613"/>
    <w:rsid w:val="0B043FF8"/>
    <w:rsid w:val="0B554854"/>
    <w:rsid w:val="0B6F2B34"/>
    <w:rsid w:val="0C2661F0"/>
    <w:rsid w:val="0C99350E"/>
    <w:rsid w:val="0DAE649D"/>
    <w:rsid w:val="0DD45D4E"/>
    <w:rsid w:val="0E424B5A"/>
    <w:rsid w:val="0F9C5147"/>
    <w:rsid w:val="106C2D6C"/>
    <w:rsid w:val="106F1D21"/>
    <w:rsid w:val="11496C09"/>
    <w:rsid w:val="11A409D7"/>
    <w:rsid w:val="12DB7D35"/>
    <w:rsid w:val="13347445"/>
    <w:rsid w:val="135E2714"/>
    <w:rsid w:val="138403CC"/>
    <w:rsid w:val="13AB531F"/>
    <w:rsid w:val="13C20EF5"/>
    <w:rsid w:val="14066670"/>
    <w:rsid w:val="142851FC"/>
    <w:rsid w:val="16083773"/>
    <w:rsid w:val="182447F6"/>
    <w:rsid w:val="19153875"/>
    <w:rsid w:val="19653979"/>
    <w:rsid w:val="19A854F4"/>
    <w:rsid w:val="1A78055F"/>
    <w:rsid w:val="1BDB32D5"/>
    <w:rsid w:val="1C444B9D"/>
    <w:rsid w:val="1D1F2F14"/>
    <w:rsid w:val="1F15637C"/>
    <w:rsid w:val="1F2D7B6A"/>
    <w:rsid w:val="1F446C62"/>
    <w:rsid w:val="1F9C084C"/>
    <w:rsid w:val="1FB761C3"/>
    <w:rsid w:val="201C4C90"/>
    <w:rsid w:val="214D441A"/>
    <w:rsid w:val="21C242CB"/>
    <w:rsid w:val="21E309B4"/>
    <w:rsid w:val="227B50E5"/>
    <w:rsid w:val="22857CE6"/>
    <w:rsid w:val="22AD2D70"/>
    <w:rsid w:val="22CC58EC"/>
    <w:rsid w:val="22E9024C"/>
    <w:rsid w:val="239857CE"/>
    <w:rsid w:val="247B3126"/>
    <w:rsid w:val="24911526"/>
    <w:rsid w:val="25257535"/>
    <w:rsid w:val="268A332C"/>
    <w:rsid w:val="270F7BF6"/>
    <w:rsid w:val="274C6731"/>
    <w:rsid w:val="278C564A"/>
    <w:rsid w:val="27E94DA0"/>
    <w:rsid w:val="283B4016"/>
    <w:rsid w:val="286640ED"/>
    <w:rsid w:val="288F719F"/>
    <w:rsid w:val="28A80261"/>
    <w:rsid w:val="2967011C"/>
    <w:rsid w:val="29DA269C"/>
    <w:rsid w:val="2AAB57FF"/>
    <w:rsid w:val="2AEF03C9"/>
    <w:rsid w:val="2B54647E"/>
    <w:rsid w:val="2BBC1026"/>
    <w:rsid w:val="2BC25ADE"/>
    <w:rsid w:val="2C0526FE"/>
    <w:rsid w:val="2D083ED8"/>
    <w:rsid w:val="2D4D4D3E"/>
    <w:rsid w:val="2DC15971"/>
    <w:rsid w:val="2E1574BE"/>
    <w:rsid w:val="2E304F81"/>
    <w:rsid w:val="2E7C01C6"/>
    <w:rsid w:val="2F7B047E"/>
    <w:rsid w:val="305B02AF"/>
    <w:rsid w:val="31197F4E"/>
    <w:rsid w:val="313308E4"/>
    <w:rsid w:val="31342FDA"/>
    <w:rsid w:val="31637594"/>
    <w:rsid w:val="3234463C"/>
    <w:rsid w:val="325D030E"/>
    <w:rsid w:val="33046BC9"/>
    <w:rsid w:val="33185FE3"/>
    <w:rsid w:val="33AD2BD0"/>
    <w:rsid w:val="342A1C0D"/>
    <w:rsid w:val="350C30C1"/>
    <w:rsid w:val="359968A6"/>
    <w:rsid w:val="363862B7"/>
    <w:rsid w:val="36E27034"/>
    <w:rsid w:val="37147DA6"/>
    <w:rsid w:val="371D006C"/>
    <w:rsid w:val="37EC7230"/>
    <w:rsid w:val="38773276"/>
    <w:rsid w:val="38A24CCD"/>
    <w:rsid w:val="38F50127"/>
    <w:rsid w:val="398E5251"/>
    <w:rsid w:val="39C852E9"/>
    <w:rsid w:val="3A6366DE"/>
    <w:rsid w:val="3CE87B4C"/>
    <w:rsid w:val="3D000214"/>
    <w:rsid w:val="3D2E2FD3"/>
    <w:rsid w:val="3DAB52CC"/>
    <w:rsid w:val="3DB334D8"/>
    <w:rsid w:val="3E1877DF"/>
    <w:rsid w:val="3E352023"/>
    <w:rsid w:val="3E6A30FB"/>
    <w:rsid w:val="40041DC0"/>
    <w:rsid w:val="402814CD"/>
    <w:rsid w:val="40F30881"/>
    <w:rsid w:val="412A5860"/>
    <w:rsid w:val="4169142D"/>
    <w:rsid w:val="41727207"/>
    <w:rsid w:val="417B60BB"/>
    <w:rsid w:val="420B2CFA"/>
    <w:rsid w:val="42873DF0"/>
    <w:rsid w:val="42C6463B"/>
    <w:rsid w:val="438356FB"/>
    <w:rsid w:val="43A22025"/>
    <w:rsid w:val="440D644E"/>
    <w:rsid w:val="44185E43"/>
    <w:rsid w:val="4476700E"/>
    <w:rsid w:val="4605689B"/>
    <w:rsid w:val="469574FB"/>
    <w:rsid w:val="471E5E67"/>
    <w:rsid w:val="47571378"/>
    <w:rsid w:val="485238B0"/>
    <w:rsid w:val="4890556B"/>
    <w:rsid w:val="4A404346"/>
    <w:rsid w:val="4A631DE2"/>
    <w:rsid w:val="4BB16E8A"/>
    <w:rsid w:val="4BD61525"/>
    <w:rsid w:val="4BED6507"/>
    <w:rsid w:val="4D0F1DAD"/>
    <w:rsid w:val="4D16313C"/>
    <w:rsid w:val="4D84586F"/>
    <w:rsid w:val="4E2D4BE1"/>
    <w:rsid w:val="4E92684C"/>
    <w:rsid w:val="4FC275AB"/>
    <w:rsid w:val="50855E66"/>
    <w:rsid w:val="5095081C"/>
    <w:rsid w:val="51631A30"/>
    <w:rsid w:val="522E2CD6"/>
    <w:rsid w:val="52560243"/>
    <w:rsid w:val="5290573F"/>
    <w:rsid w:val="52DB1A34"/>
    <w:rsid w:val="52F86517"/>
    <w:rsid w:val="52FC6EA8"/>
    <w:rsid w:val="533B1B4E"/>
    <w:rsid w:val="53B51901"/>
    <w:rsid w:val="53C102A5"/>
    <w:rsid w:val="53C76407"/>
    <w:rsid w:val="56A417B8"/>
    <w:rsid w:val="56E83D9B"/>
    <w:rsid w:val="57D66522"/>
    <w:rsid w:val="58805796"/>
    <w:rsid w:val="589D3F74"/>
    <w:rsid w:val="59310B3A"/>
    <w:rsid w:val="59657925"/>
    <w:rsid w:val="596A6CE9"/>
    <w:rsid w:val="5BD14DFE"/>
    <w:rsid w:val="5C132BB1"/>
    <w:rsid w:val="5EC62BA4"/>
    <w:rsid w:val="5F3A3E92"/>
    <w:rsid w:val="6019699A"/>
    <w:rsid w:val="60805044"/>
    <w:rsid w:val="60A709E9"/>
    <w:rsid w:val="614B7400"/>
    <w:rsid w:val="62BE6A8B"/>
    <w:rsid w:val="630755A9"/>
    <w:rsid w:val="634475E8"/>
    <w:rsid w:val="63716EC6"/>
    <w:rsid w:val="64430863"/>
    <w:rsid w:val="644E6E76"/>
    <w:rsid w:val="665B6338"/>
    <w:rsid w:val="66F11D1B"/>
    <w:rsid w:val="67246185"/>
    <w:rsid w:val="679B26EF"/>
    <w:rsid w:val="68AB2E7A"/>
    <w:rsid w:val="68BC6E36"/>
    <w:rsid w:val="68FE744E"/>
    <w:rsid w:val="691E364C"/>
    <w:rsid w:val="695B03FD"/>
    <w:rsid w:val="699102C2"/>
    <w:rsid w:val="69974E80"/>
    <w:rsid w:val="69D02B99"/>
    <w:rsid w:val="6B4078AA"/>
    <w:rsid w:val="6B4D1FC7"/>
    <w:rsid w:val="6CB56076"/>
    <w:rsid w:val="6D1C60F5"/>
    <w:rsid w:val="6D7E3EF9"/>
    <w:rsid w:val="6D981C1F"/>
    <w:rsid w:val="6DD8026E"/>
    <w:rsid w:val="6E865F1C"/>
    <w:rsid w:val="6EB21792"/>
    <w:rsid w:val="6ED529FF"/>
    <w:rsid w:val="6F377216"/>
    <w:rsid w:val="6F3B4F58"/>
    <w:rsid w:val="6F6873CF"/>
    <w:rsid w:val="6F7C731F"/>
    <w:rsid w:val="70255833"/>
    <w:rsid w:val="70734C41"/>
    <w:rsid w:val="712832BA"/>
    <w:rsid w:val="718B3849"/>
    <w:rsid w:val="71C01745"/>
    <w:rsid w:val="723A07D2"/>
    <w:rsid w:val="72730565"/>
    <w:rsid w:val="735B7F50"/>
    <w:rsid w:val="73832A2A"/>
    <w:rsid w:val="73B01345"/>
    <w:rsid w:val="73CF3EC1"/>
    <w:rsid w:val="74424693"/>
    <w:rsid w:val="74675EA7"/>
    <w:rsid w:val="74D30C9A"/>
    <w:rsid w:val="74EC0AA3"/>
    <w:rsid w:val="75805743"/>
    <w:rsid w:val="75A4749B"/>
    <w:rsid w:val="76F51E90"/>
    <w:rsid w:val="77C6382D"/>
    <w:rsid w:val="79532E9E"/>
    <w:rsid w:val="79FF6B82"/>
    <w:rsid w:val="7ADC6EC3"/>
    <w:rsid w:val="7ADE2C3C"/>
    <w:rsid w:val="7AEC0898"/>
    <w:rsid w:val="7B30793B"/>
    <w:rsid w:val="7B821819"/>
    <w:rsid w:val="7B88510A"/>
    <w:rsid w:val="7BDF310F"/>
    <w:rsid w:val="7C945CA8"/>
    <w:rsid w:val="7DBD5DC3"/>
    <w:rsid w:val="7DF956FF"/>
    <w:rsid w:val="7E74183B"/>
    <w:rsid w:val="7EBF7C28"/>
    <w:rsid w:val="7FFD186F"/>
    <w:rsid w:val="F6B37F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rPr>
      <w:rFonts w:hint="eastAsia" w:ascii="Times New Roman" w:hAnsi="Times New Roman" w:eastAsia="仿宋_GB2312" w:cs="Times New Roman"/>
      <w:sz w:val="32"/>
      <w:szCs w:val="32"/>
    </w:rPr>
  </w:style>
  <w:style w:type="paragraph" w:styleId="3">
    <w:name w:val="Body Text"/>
    <w:basedOn w:val="1"/>
    <w:next w:val="1"/>
    <w:qFormat/>
    <w:uiPriority w:val="0"/>
    <w:pPr>
      <w:spacing w:line="560" w:lineRule="exact"/>
    </w:pPr>
    <w:rPr>
      <w:rFonts w:ascii="创艺简仿宋" w:hAnsi="创艺简仿宋" w:eastAsia="创艺简仿宋"/>
      <w:sz w:val="32"/>
      <w:szCs w:val="20"/>
    </w:rPr>
  </w:style>
  <w:style w:type="paragraph" w:styleId="4">
    <w:name w:val="Body Text Indent"/>
    <w:basedOn w:val="1"/>
    <w:next w:val="3"/>
    <w:qFormat/>
    <w:uiPriority w:val="0"/>
    <w:pPr>
      <w:spacing w:after="120"/>
      <w:ind w:left="420" w:leftChars="200"/>
    </w:pPr>
  </w:style>
  <w:style w:type="paragraph" w:styleId="5">
    <w:name w:val="Balloon Text"/>
    <w:basedOn w:val="1"/>
    <w:link w:val="19"/>
    <w:qFormat/>
    <w:uiPriority w:val="0"/>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Autospacing="1" w:afterAutospacing="1"/>
      <w:jc w:val="left"/>
    </w:pPr>
    <w:rPr>
      <w:rFonts w:ascii="宋体" w:hAnsi="宋体" w:cs="宋体"/>
      <w:kern w:val="0"/>
      <w:sz w:val="24"/>
    </w:rPr>
  </w:style>
  <w:style w:type="paragraph" w:styleId="9">
    <w:name w:val="Body Text First Indent 2"/>
    <w:basedOn w:val="4"/>
    <w:next w:val="1"/>
    <w:qFormat/>
    <w:uiPriority w:val="0"/>
    <w:pPr>
      <w:ind w:firstLine="420" w:firstLineChars="200"/>
    </w:pPr>
  </w:style>
  <w:style w:type="character" w:styleId="12">
    <w:name w:val="Strong"/>
    <w:basedOn w:val="11"/>
    <w:qFormat/>
    <w:uiPriority w:val="0"/>
    <w:rPr>
      <w:b/>
    </w:rPr>
  </w:style>
  <w:style w:type="paragraph" w:customStyle="1" w:styleId="13">
    <w:name w:val="BodyText"/>
    <w:basedOn w:val="1"/>
    <w:next w:val="14"/>
    <w:qFormat/>
    <w:uiPriority w:val="0"/>
    <w:pPr>
      <w:spacing w:after="120"/>
      <w:textAlignment w:val="baseline"/>
    </w:pPr>
  </w:style>
  <w:style w:type="paragraph" w:customStyle="1" w:styleId="14">
    <w:name w:val="BodyText1I"/>
    <w:basedOn w:val="13"/>
    <w:qFormat/>
    <w:uiPriority w:val="0"/>
    <w:pPr>
      <w:ind w:firstLine="420" w:firstLineChars="100"/>
    </w:pPr>
  </w:style>
  <w:style w:type="character" w:customStyle="1" w:styleId="15">
    <w:name w:val="font41"/>
    <w:basedOn w:val="11"/>
    <w:qFormat/>
    <w:uiPriority w:val="0"/>
    <w:rPr>
      <w:rFonts w:hint="eastAsia" w:ascii="楷体" w:hAnsi="楷体" w:eastAsia="楷体" w:cs="楷体"/>
      <w:color w:val="000000"/>
      <w:sz w:val="32"/>
      <w:szCs w:val="32"/>
      <w:u w:val="none"/>
    </w:rPr>
  </w:style>
  <w:style w:type="paragraph" w:customStyle="1" w:styleId="16">
    <w:name w:val="List Paragraph1"/>
    <w:qFormat/>
    <w:uiPriority w:val="0"/>
    <w:pPr>
      <w:ind w:firstLine="420" w:firstLineChars="200"/>
    </w:pPr>
    <w:rPr>
      <w:rFonts w:ascii="Times New Roman" w:hAnsi="Times New Roman" w:eastAsia="宋体" w:cs="Times New Roman"/>
      <w:lang w:val="en-US" w:eastAsia="zh-CN" w:bidi="ar-SA"/>
    </w:rPr>
  </w:style>
  <w:style w:type="character" w:customStyle="1" w:styleId="17">
    <w:name w:val="页眉 Char"/>
    <w:basedOn w:val="11"/>
    <w:link w:val="7"/>
    <w:qFormat/>
    <w:uiPriority w:val="0"/>
    <w:rPr>
      <w:rFonts w:asciiTheme="minorHAnsi" w:hAnsiTheme="minorHAnsi" w:eastAsiaTheme="minorEastAsia" w:cstheme="minorBidi"/>
      <w:kern w:val="2"/>
      <w:sz w:val="18"/>
      <w:szCs w:val="18"/>
    </w:rPr>
  </w:style>
  <w:style w:type="character" w:customStyle="1" w:styleId="18">
    <w:name w:val="页脚 Char"/>
    <w:basedOn w:val="11"/>
    <w:link w:val="6"/>
    <w:qFormat/>
    <w:uiPriority w:val="99"/>
    <w:rPr>
      <w:rFonts w:asciiTheme="minorHAnsi" w:hAnsiTheme="minorHAnsi" w:eastAsiaTheme="minorEastAsia" w:cstheme="minorBidi"/>
      <w:kern w:val="2"/>
      <w:sz w:val="18"/>
      <w:szCs w:val="18"/>
    </w:rPr>
  </w:style>
  <w:style w:type="character" w:customStyle="1" w:styleId="19">
    <w:name w:val="批注框文本 Char"/>
    <w:basedOn w:val="11"/>
    <w:link w:val="5"/>
    <w:qFormat/>
    <w:uiPriority w:val="0"/>
    <w:rPr>
      <w:rFonts w:asciiTheme="minorHAnsi" w:hAnsiTheme="minorHAnsi" w:eastAsiaTheme="minorEastAsia" w:cstheme="minorBidi"/>
      <w:kern w:val="2"/>
      <w:sz w:val="18"/>
      <w:szCs w:val="18"/>
    </w:rPr>
  </w:style>
  <w:style w:type="paragraph" w:customStyle="1" w:styleId="20">
    <w:name w:val="常用样式（方正仿宋简）"/>
    <w:basedOn w:val="1"/>
    <w:next w:val="1"/>
    <w:qFormat/>
    <w:uiPriority w:val="99"/>
    <w:pPr>
      <w:spacing w:line="560" w:lineRule="exact"/>
      <w:ind w:firstLine="640" w:firstLineChars="200"/>
    </w:pPr>
    <w:rPr>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16</Pages>
  <Words>8078</Words>
  <Characters>8254</Characters>
  <Lines>59</Lines>
  <Paragraphs>16</Paragraphs>
  <TotalTime>21</TotalTime>
  <ScaleCrop>false</ScaleCrop>
  <LinksUpToDate>false</LinksUpToDate>
  <CharactersWithSpaces>8259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2024-12-27T23:21:00Z</dcterms:created>
  <dc:creator>Administrator</dc:creator>
  <cp:lastModifiedBy>lenovo</cp:lastModifiedBy>
  <cp:lastPrinted>2025-03-04T23:54:00Z</cp:lastPrinted>
  <dcterms:modified xsi:type="dcterms:W3CDTF">2025-03-21T06:28:38Z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449D5DACD07945D0BA47BCB893913B4C_12</vt:lpwstr>
  </property>
  <property fmtid="{D5CDD505-2E9C-101B-9397-08002B2CF9AE}" pid="4" name="KSOTemplateDocerSaveRecord">
    <vt:lpwstr>eyJoZGlkIjoiYzdmMjg4MWFiNzRjZWRjM2NiNGIwN2QyYjc5ODVkMjkifQ==</vt:lpwstr>
  </property>
</Properties>
</file>